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6E8984">
      <w:pPr>
        <w:keepNext w:val="0"/>
        <w:keepLines w:val="0"/>
        <w:widowControl/>
        <w:suppressLineNumbers w:val="0"/>
        <w:jc w:val="center"/>
        <w:rPr>
          <w:rStyle w:val="11"/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Style w:val="11"/>
          <w:rFonts w:hint="eastAsia" w:cs="Times New Roman"/>
          <w:color w:val="000000"/>
          <w:kern w:val="44"/>
          <w:sz w:val="24"/>
          <w:szCs w:val="24"/>
          <w:highlight w:val="none"/>
          <w:lang w:val="en-US" w:eastAsia="zh-CN" w:bidi="ar"/>
        </w:rPr>
        <w:t>过氧化氢酶（CAT）</w:t>
      </w:r>
      <w:r>
        <w:rPr>
          <w:rStyle w:val="11"/>
          <w:rFonts w:hint="eastAsia" w:ascii="Times New Roman" w:hAnsi="Times New Roman" w:eastAsia="宋体" w:cs="Times New Roman"/>
          <w:color w:val="000000"/>
          <w:kern w:val="44"/>
          <w:sz w:val="24"/>
          <w:szCs w:val="24"/>
          <w:highlight w:val="none"/>
          <w:lang w:val="en-US" w:eastAsia="zh-CN" w:bidi="ar"/>
        </w:rPr>
        <w:fldChar w:fldCharType="begin"/>
      </w:r>
      <w:r>
        <w:rPr>
          <w:rStyle w:val="11"/>
          <w:rFonts w:hint="eastAsia" w:ascii="Times New Roman" w:hAnsi="Times New Roman" w:eastAsia="宋体" w:cs="Times New Roman"/>
          <w:color w:val="000000"/>
          <w:kern w:val="44"/>
          <w:sz w:val="24"/>
          <w:szCs w:val="24"/>
          <w:highlight w:val="none"/>
          <w:lang w:val="en-US" w:eastAsia="zh-CN" w:bidi="ar"/>
        </w:rPr>
        <w:instrText xml:space="preserve"> HYPERLINK "http://www.yfxbio.com/product/5021.html" \o "土壤速效钾含量检测试剂盒" \t "/Users/guohong/Documents\\x/_blank" </w:instrText>
      </w:r>
      <w:r>
        <w:rPr>
          <w:rStyle w:val="11"/>
          <w:rFonts w:hint="eastAsia" w:ascii="Times New Roman" w:hAnsi="Times New Roman" w:eastAsia="宋体" w:cs="Times New Roman"/>
          <w:color w:val="000000"/>
          <w:kern w:val="44"/>
          <w:sz w:val="24"/>
          <w:szCs w:val="24"/>
          <w:highlight w:val="none"/>
          <w:lang w:val="en-US" w:eastAsia="zh-CN" w:bidi="ar"/>
        </w:rPr>
        <w:fldChar w:fldCharType="separate"/>
      </w:r>
      <w:r>
        <w:rPr>
          <w:rStyle w:val="11"/>
          <w:rFonts w:hint="eastAsia" w:cs="Times New Roman"/>
          <w:color w:val="000000"/>
          <w:kern w:val="44"/>
          <w:sz w:val="24"/>
          <w:szCs w:val="24"/>
          <w:highlight w:val="none"/>
          <w:lang w:val="en-US" w:eastAsia="zh-CN" w:bidi="ar"/>
        </w:rPr>
        <w:t>活性</w:t>
      </w:r>
      <w:r>
        <w:rPr>
          <w:rStyle w:val="11"/>
          <w:rFonts w:hint="default" w:ascii="Times New Roman" w:hAnsi="Times New Roman" w:eastAsia="宋体" w:cs="Times New Roman"/>
          <w:color w:val="000000"/>
          <w:kern w:val="44"/>
          <w:sz w:val="24"/>
          <w:szCs w:val="24"/>
          <w:highlight w:val="none"/>
          <w:lang w:val="en-US" w:eastAsia="zh-CN" w:bidi="ar"/>
        </w:rPr>
        <w:t>检测试剂盒</w:t>
      </w:r>
      <w:r>
        <w:rPr>
          <w:rStyle w:val="11"/>
          <w:rFonts w:hint="default" w:ascii="Times New Roman" w:hAnsi="Times New Roman" w:eastAsia="宋体" w:cs="Times New Roman"/>
          <w:color w:val="000000"/>
          <w:kern w:val="44"/>
          <w:sz w:val="24"/>
          <w:szCs w:val="24"/>
          <w:highlight w:val="none"/>
          <w:lang w:val="en-US" w:eastAsia="zh-CN" w:bidi="ar"/>
        </w:rPr>
        <w:fldChar w:fldCharType="end"/>
      </w:r>
      <w:r>
        <w:rPr>
          <w:rStyle w:val="11"/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Style w:val="11"/>
          <w:rFonts w:hint="eastAsia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微量</w:t>
      </w:r>
      <w:r>
        <w:rPr>
          <w:rStyle w:val="11"/>
          <w:rFonts w:hint="default" w:ascii="Times New Roman" w:hAnsi="Times New Roman" w:cs="Times New Roman"/>
          <w:b/>
          <w:bCs/>
          <w:color w:val="000000"/>
          <w:sz w:val="24"/>
          <w:szCs w:val="24"/>
          <w:highlight w:val="none"/>
          <w:lang w:val="en-US" w:eastAsia="zh-CN"/>
        </w:rPr>
        <w:t>法）</w:t>
      </w:r>
    </w:p>
    <w:p w14:paraId="786D9A27">
      <w:pPr>
        <w:jc w:val="center"/>
        <w:rPr>
          <w:rStyle w:val="11"/>
          <w:rFonts w:hint="default" w:ascii="Times New Roman" w:hAnsi="Times New Roman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  <w:highlight w:val="none"/>
          <w:lang w:val="en-US" w:eastAsia="zh-CN"/>
        </w:rPr>
        <w:t>（</w:t>
      </w:r>
      <w:r>
        <w:rPr>
          <w:rStyle w:val="11"/>
          <w:rFonts w:hint="eastAsia" w:ascii="Times New Roman" w:hAnsi="Times New Roman" w:cs="Times New Roman"/>
          <w:color w:val="000000"/>
          <w:sz w:val="24"/>
          <w:szCs w:val="24"/>
          <w:highlight w:val="none"/>
          <w:lang w:val="en-US" w:eastAsia="zh-CN"/>
        </w:rPr>
        <w:t>本试剂盒</w:t>
      </w:r>
      <w:r>
        <w:rPr>
          <w:rStyle w:val="11"/>
          <w:rFonts w:hint="default" w:ascii="Times New Roman" w:hAnsi="Times New Roman" w:cs="Times New Roman"/>
          <w:color w:val="000000"/>
          <w:sz w:val="24"/>
          <w:szCs w:val="24"/>
          <w:highlight w:val="none"/>
          <w:lang w:val="en-US" w:eastAsia="zh-CN"/>
        </w:rPr>
        <w:t>仅供科研使用）</w:t>
      </w:r>
    </w:p>
    <w:p w14:paraId="34E4D80C">
      <w:pPr>
        <w:jc w:val="center"/>
        <w:rPr>
          <w:rStyle w:val="11"/>
          <w:rFonts w:hint="default" w:ascii="Times New Roman" w:hAnsi="Times New Roman" w:cs="Times New Roman"/>
          <w:color w:val="000000"/>
          <w:sz w:val="24"/>
          <w:szCs w:val="24"/>
          <w:highlight w:val="none"/>
          <w:lang w:val="en-US" w:eastAsia="zh-CN"/>
        </w:rPr>
      </w:pPr>
    </w:p>
    <w:p w14:paraId="480D2054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产品包装</w:t>
      </w:r>
    </w:p>
    <w:tbl>
      <w:tblPr>
        <w:tblStyle w:val="8"/>
        <w:tblW w:w="8297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5646"/>
        <w:gridCol w:w="1521"/>
      </w:tblGrid>
      <w:tr w14:paraId="0FFCC30D">
        <w:tc>
          <w:tcPr>
            <w:tcW w:w="1130" w:type="dxa"/>
          </w:tcPr>
          <w:p w14:paraId="3CBC65CC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</w:rPr>
              <w:t>产品编号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   </w:t>
            </w:r>
          </w:p>
        </w:tc>
        <w:tc>
          <w:tcPr>
            <w:tcW w:w="5646" w:type="dxa"/>
          </w:tcPr>
          <w:p w14:paraId="341E72F2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</w:rPr>
              <w:t>产品名称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                                              </w:t>
            </w:r>
          </w:p>
        </w:tc>
        <w:tc>
          <w:tcPr>
            <w:tcW w:w="1521" w:type="dxa"/>
          </w:tcPr>
          <w:p w14:paraId="641920B3">
            <w:pP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</w:rPr>
              <w:t>产品规格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            </w:t>
            </w:r>
          </w:p>
        </w:tc>
      </w:tr>
      <w:tr w14:paraId="18BCDA10">
        <w:tc>
          <w:tcPr>
            <w:tcW w:w="1130" w:type="dxa"/>
          </w:tcPr>
          <w:p w14:paraId="7CCF982F">
            <w:pPr>
              <w:rPr>
                <w:rFonts w:hint="default"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YFX0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5646" w:type="dxa"/>
            <w:vAlign w:val="center"/>
          </w:tcPr>
          <w:p w14:paraId="0CAB4E0D">
            <w:pPr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fldChar w:fldCharType="begin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instrText xml:space="preserve"> HYPERLINK "http://www.yfxbio.com/product/5088.html" \o "丙二醛（MDA）含量检测试剂盒" \t "http://www.yfxbio.com/search/_blank" </w:instrTex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过氧化氢酶（CAT）活性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fldChar w:fldCharType="end"/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检测试剂盒（微量法）</w:t>
            </w:r>
          </w:p>
        </w:tc>
        <w:tc>
          <w:tcPr>
            <w:tcW w:w="1521" w:type="dxa"/>
            <w:vAlign w:val="top"/>
          </w:tcPr>
          <w:p w14:paraId="0334755F">
            <w:pPr>
              <w:tabs>
                <w:tab w:val="center" w:pos="697"/>
              </w:tabs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0管/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96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样</w:t>
            </w:r>
          </w:p>
        </w:tc>
      </w:tr>
    </w:tbl>
    <w:p w14:paraId="157BA05B">
      <w:pPr>
        <w:rPr>
          <w:rFonts w:hint="default" w:ascii="Times New Roman" w:hAnsi="Times New Roman" w:cs="Times New Roman"/>
        </w:rPr>
      </w:pPr>
    </w:p>
    <w:p w14:paraId="30C7D1E3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产品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内容</w:t>
      </w:r>
    </w:p>
    <w:tbl>
      <w:tblPr>
        <w:tblStyle w:val="8"/>
        <w:tblW w:w="8270" w:type="dxa"/>
        <w:tblInd w:w="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5969"/>
        <w:gridCol w:w="1305"/>
      </w:tblGrid>
      <w:tr w14:paraId="68F8398F">
        <w:tc>
          <w:tcPr>
            <w:tcW w:w="996" w:type="dxa"/>
          </w:tcPr>
          <w:p w14:paraId="48747AAD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eastAsia="zh-CN"/>
              </w:rPr>
              <w:t>名称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          </w:t>
            </w:r>
          </w:p>
        </w:tc>
        <w:tc>
          <w:tcPr>
            <w:tcW w:w="5969" w:type="dxa"/>
          </w:tcPr>
          <w:p w14:paraId="12311AE7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规格                                                 </w:t>
            </w:r>
            <w:r>
              <w:rPr>
                <w:rFonts w:hint="eastAsia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 </w:t>
            </w:r>
          </w:p>
        </w:tc>
        <w:tc>
          <w:tcPr>
            <w:tcW w:w="1305" w:type="dxa"/>
          </w:tcPr>
          <w:p w14:paraId="1C815D69">
            <w:pP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eastAsia="zh-CN"/>
              </w:rPr>
              <w:t>储存条件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highlight w:val="green"/>
                <w:lang w:val="en-US" w:eastAsia="zh-CN"/>
              </w:rPr>
              <w:t xml:space="preserve">   </w:t>
            </w:r>
          </w:p>
        </w:tc>
      </w:tr>
      <w:tr w14:paraId="1E02EFD3">
        <w:tc>
          <w:tcPr>
            <w:tcW w:w="996" w:type="dxa"/>
            <w:vAlign w:val="center"/>
          </w:tcPr>
          <w:p w14:paraId="1F90D9FA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提取液</w:t>
            </w:r>
          </w:p>
        </w:tc>
        <w:tc>
          <w:tcPr>
            <w:tcW w:w="5969" w:type="dxa"/>
            <w:vAlign w:val="center"/>
          </w:tcPr>
          <w:p w14:paraId="0F2F7B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液体100m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L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×1瓶</w:t>
            </w:r>
          </w:p>
        </w:tc>
        <w:tc>
          <w:tcPr>
            <w:tcW w:w="1305" w:type="dxa"/>
            <w:vAlign w:val="center"/>
          </w:tcPr>
          <w:p w14:paraId="194D1A1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℃</w:t>
            </w:r>
          </w:p>
        </w:tc>
      </w:tr>
      <w:tr w14:paraId="1AC3B43E">
        <w:tc>
          <w:tcPr>
            <w:tcW w:w="996" w:type="dxa"/>
            <w:vAlign w:val="center"/>
          </w:tcPr>
          <w:p w14:paraId="1B05343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工作液</w:t>
            </w:r>
          </w:p>
        </w:tc>
        <w:tc>
          <w:tcPr>
            <w:tcW w:w="5969" w:type="dxa"/>
            <w:vAlign w:val="center"/>
          </w:tcPr>
          <w:p w14:paraId="02507597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液体24m</w:t>
            </w:r>
            <w:r>
              <w:rPr>
                <w:rFonts w:hint="default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L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×1瓶</w:t>
            </w:r>
          </w:p>
        </w:tc>
        <w:tc>
          <w:tcPr>
            <w:tcW w:w="1305" w:type="dxa"/>
            <w:vAlign w:val="center"/>
          </w:tcPr>
          <w:p w14:paraId="4E76C7B1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℃</w:t>
            </w:r>
          </w:p>
        </w:tc>
      </w:tr>
    </w:tbl>
    <w:p w14:paraId="6AE222C3"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p w14:paraId="244F2B04">
      <w:pP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一、</w:t>
      </w:r>
      <w:r>
        <w:rPr>
          <w:rFonts w:hint="eastAsia" w:cs="Times New Roman"/>
          <w:b/>
          <w:sz w:val="24"/>
          <w:szCs w:val="24"/>
          <w:lang w:eastAsia="zh-CN"/>
        </w:rPr>
        <w:t>产品说明</w:t>
      </w:r>
    </w:p>
    <w:p w14:paraId="41468171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  <w:t>CAT(EC 1.11.1.6)广泛存在于动物、植物、微生物和培养细胞中，是最主要的H2O2清除酶，在活性氧清除系统中具有重要作用</w:t>
      </w:r>
    </w:p>
    <w:p w14:paraId="144FABBC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  <w:t>H2O2在240nm下有特征吸收峰，CAT能够分解H2O2，使反应溶液240nm下的吸光度随反应时间而下降，根据吸光度的变化率可计算出CAT活性。</w:t>
      </w:r>
    </w:p>
    <w:p w14:paraId="14DF3F2B">
      <w:pPr>
        <w:spacing w:beforeLines="0" w:afterLines="0"/>
        <w:jc w:val="left"/>
        <w:rPr>
          <w:rFonts w:hint="default" w:ascii="Times New Roman" w:hAnsi="Times New Roman" w:cs="Times New Roman"/>
          <w:kern w:val="0"/>
          <w:sz w:val="24"/>
          <w:lang w:eastAsia="zh-CN"/>
        </w:rPr>
      </w:pPr>
    </w:p>
    <w:p w14:paraId="6742F815">
      <w:pPr>
        <w:numPr>
          <w:ilvl w:val="0"/>
          <w:numId w:val="1"/>
        </w:numPr>
        <w:rPr>
          <w:rFonts w:hint="default" w:ascii="Times New Roman" w:hAnsi="Times New Roman" w:cs="Times New Roman"/>
          <w:b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自备</w:t>
      </w:r>
      <w:r>
        <w:rPr>
          <w:rFonts w:hint="eastAsia" w:cs="Times New Roman"/>
          <w:b/>
          <w:sz w:val="24"/>
          <w:szCs w:val="24"/>
          <w:lang w:eastAsia="zh-CN"/>
        </w:rPr>
        <w:t>材料</w:t>
      </w:r>
    </w:p>
    <w:p w14:paraId="0F551DA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  <w:t>可见分光光度计/酶标仪、台式离心机、可调式移液器、微量石英比色皿/96孔板、研钵、冰和蒸馏水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  <w:t>。</w:t>
      </w:r>
    </w:p>
    <w:p w14:paraId="13658366">
      <w:pPr>
        <w:pStyle w:val="7"/>
        <w:keepNext w:val="0"/>
        <w:keepLines w:val="0"/>
        <w:widowControl/>
        <w:suppressLineNumbers w:val="0"/>
        <w:spacing w:before="50" w:beforeAutospacing="0" w:after="0" w:afterAutospacing="0" w:line="278" w:lineRule="atLeast"/>
        <w:ind w:right="233"/>
        <w:jc w:val="both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ca-ES"/>
        </w:rPr>
      </w:pPr>
    </w:p>
    <w:p w14:paraId="28398C99">
      <w:pPr>
        <w:numPr>
          <w:ilvl w:val="0"/>
          <w:numId w:val="1"/>
        </w:numPr>
        <w:rPr>
          <w:rFonts w:hint="default" w:cs="Times New Roman"/>
          <w:b/>
          <w:sz w:val="24"/>
          <w:szCs w:val="24"/>
          <w:lang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样品准备</w:t>
      </w:r>
    </w:p>
    <w:p w14:paraId="2BDC90A4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52" w:beforeAutospacing="0" w:after="0" w:afterAutospacing="0" w:line="278" w:lineRule="atLeast"/>
        <w:ind w:right="120" w:rightChars="0"/>
        <w:jc w:val="both"/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组织：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按照组织质量（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g）：提取液体积(m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)为1：5~10的比例（建议称取约0.1g组织，加入1m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提取液），进行冰浴匀浆。8000g 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4℃离心10min，取上清，置冰上待测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0D930B54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52" w:beforeAutospacing="0" w:after="0" w:afterAutospacing="0" w:line="278" w:lineRule="atLeast"/>
        <w:ind w:right="120" w:rightChars="0"/>
        <w:jc w:val="both"/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细胞/细菌：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先收集细菌或细胞到离心管内，离心后弃上清；按照细菌或细胞数量（10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个）：提取液体积（m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）为500~1000：1的比例（建议500万细菌或细胞加入1m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提取液），超声波破碎细菌或细胞（冰浴，功率20％或200W，超声3s，间隔10s，重复30次）；8000g 4℃离心10min，取上清，置冰上待测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091CCFD3">
      <w:pPr>
        <w:pStyle w:val="7"/>
        <w:keepNext w:val="0"/>
        <w:keepLines w:val="0"/>
        <w:widowControl/>
        <w:numPr>
          <w:ilvl w:val="0"/>
          <w:numId w:val="2"/>
        </w:numPr>
        <w:suppressLineNumbers w:val="0"/>
        <w:spacing w:before="52" w:beforeAutospacing="0" w:after="0" w:afterAutospacing="0" w:line="278" w:lineRule="atLeast"/>
        <w:ind w:right="120" w:rightChars="0"/>
        <w:jc w:val="both"/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血浆/血清：直接检测。</w:t>
      </w:r>
    </w:p>
    <w:p w14:paraId="3F43710E"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000000"/>
          <w:sz w:val="21"/>
          <w:szCs w:val="21"/>
          <w:lang w:val="en-US" w:eastAsia="zh-CN"/>
        </w:rPr>
      </w:pPr>
    </w:p>
    <w:p w14:paraId="24FC966E">
      <w:pPr>
        <w:numPr>
          <w:ilvl w:val="0"/>
          <w:numId w:val="1"/>
        </w:numPr>
        <w:rPr>
          <w:rFonts w:hint="default" w:ascii="Times New Roman" w:hAnsi="Times New Roman" w:eastAsia="黑体" w:cs="Times New Roman"/>
          <w:color w:val="000000"/>
          <w:sz w:val="24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操作步骤</w:t>
      </w:r>
    </w:p>
    <w:p w14:paraId="2E11B429">
      <w:pPr>
        <w:numPr>
          <w:ilvl w:val="0"/>
          <w:numId w:val="0"/>
        </w:numPr>
        <w:rPr>
          <w:rFonts w:hint="default" w:ascii="Times New Roman" w:hAnsi="Times New Roman" w:eastAsia="黑体" w:cs="Times New Roman"/>
          <w:color w:val="000000"/>
          <w:sz w:val="24"/>
        </w:rPr>
      </w:pPr>
      <w:r>
        <w:rPr>
          <w:rFonts w:hint="default" w:ascii="Times New Roman" w:hAnsi="Times New Roman" w:cs="Times New Roman"/>
          <w:b/>
          <w:color w:val="FF0000"/>
          <w:kern w:val="0"/>
          <w:sz w:val="21"/>
          <w:szCs w:val="21"/>
          <w:lang w:val="en-US" w:eastAsia="zh-CN" w:bidi="ar"/>
        </w:rPr>
        <w:t>正式测定前，必需取2-3个预期差异较大的样本做预测定。</w:t>
      </w:r>
    </w:p>
    <w:p w14:paraId="3BED6504">
      <w:pPr>
        <w:numPr>
          <w:ilvl w:val="0"/>
          <w:numId w:val="3"/>
        </w:numPr>
        <w:jc w:val="left"/>
      </w:pPr>
      <w:r>
        <w:rPr>
          <w:rFonts w:hint="eastAsia" w:ascii="Times New Roman" w:hAnsi="Times New Roman" w:cs="Times New Roman"/>
          <w:lang w:val="en-US" w:eastAsia="zh-CN"/>
        </w:rPr>
        <w:t>酶标仪</w:t>
      </w:r>
      <w:r>
        <w:rPr>
          <w:rFonts w:hint="default" w:ascii="Times New Roman" w:hAnsi="Times New Roman" w:cs="Times New Roman"/>
        </w:rPr>
        <w:t xml:space="preserve">预热 </w:t>
      </w:r>
      <w:r>
        <w:rPr>
          <w:rFonts w:hint="default" w:ascii="Times New Roman" w:hAnsi="Times New Roman" w:eastAsia="Times New Roman" w:cs="Times New Roman"/>
        </w:rPr>
        <w:t xml:space="preserve">30min </w:t>
      </w:r>
      <w:r>
        <w:rPr>
          <w:rFonts w:hint="default" w:ascii="Times New Roman" w:hAnsi="Times New Roman" w:cs="Times New Roman"/>
        </w:rPr>
        <w:t xml:space="preserve">以上，调节波长至 </w:t>
      </w:r>
      <w:r>
        <w:rPr>
          <w:rFonts w:hint="eastAsia" w:cs="Times New Roman"/>
          <w:lang w:val="en-US" w:eastAsia="zh-CN"/>
        </w:rPr>
        <w:t>24</w:t>
      </w:r>
      <w:r>
        <w:rPr>
          <w:rFonts w:hint="default" w:ascii="Times New Roman" w:hAnsi="Times New Roman" w:eastAsia="Times New Roman" w:cs="Times New Roman"/>
        </w:rPr>
        <w:t>0nm</w:t>
      </w:r>
      <w:r>
        <w:rPr>
          <w:rFonts w:hint="default" w:ascii="Times New Roman" w:hAnsi="Times New Roman" w:cs="Times New Roman"/>
        </w:rPr>
        <w:t>，蒸馏水调零</w:t>
      </w:r>
      <w:r>
        <w:rPr>
          <w:rFonts w:hint="default" w:ascii="Times New Roman" w:hAnsi="Times New Roman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79C6DBCB">
      <w:pPr>
        <w:numPr>
          <w:ilvl w:val="0"/>
          <w:numId w:val="3"/>
        </w:numPr>
        <w:jc w:val="left"/>
        <w:rPr>
          <w:rFonts w:hint="default" w:ascii="Times New Roman" w:hAnsi="Times New Roman" w:eastAsia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测定前将CAT检测工作液在37℃（哺乳动物）或25℃（其它物种）水浴10min以上</w:t>
      </w:r>
      <w:r>
        <w:rPr>
          <w:rFonts w:hint="eastAsia" w:cs="Times New Roman"/>
          <w:lang w:val="en-US" w:eastAsia="zh-CN"/>
        </w:rPr>
        <w:t>。</w:t>
      </w:r>
    </w:p>
    <w:p w14:paraId="5157BF33">
      <w:pPr>
        <w:numPr>
          <w:ilvl w:val="0"/>
          <w:numId w:val="3"/>
        </w:num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准备96孔UV板一块（非普通酶标板，普通酶标板只能透过可见光，不能透过紫外光，检测波长小于340nm务必使用UV板）</w:t>
      </w:r>
      <w:r>
        <w:rPr>
          <w:rFonts w:hint="eastAsia" w:cs="Times New Roman"/>
          <w:lang w:val="en-US" w:eastAsia="zh-CN"/>
        </w:rPr>
        <w:t>。</w:t>
      </w:r>
    </w:p>
    <w:p w14:paraId="24E91CB2">
      <w:pPr>
        <w:numPr>
          <w:ilvl w:val="0"/>
          <w:numId w:val="3"/>
        </w:numPr>
        <w:jc w:val="left"/>
        <w:rPr>
          <w:rFonts w:hint="default" w:ascii="Times New Roman" w:hAnsi="Times New Roman" w:eastAsia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在微量石英比色皿或96孔UV板中加入10μ</w:t>
      </w:r>
      <w:r>
        <w:rPr>
          <w:rFonts w:hint="default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  <w:lang w:val="en-US" w:eastAsia="zh-CN"/>
        </w:rPr>
        <w:t>样本和190μ</w:t>
      </w:r>
      <w:r>
        <w:rPr>
          <w:rFonts w:hint="default" w:cs="Times New Roman"/>
          <w:lang w:val="en-US" w:eastAsia="zh-CN"/>
        </w:rPr>
        <w:t>L</w:t>
      </w:r>
      <w:r>
        <w:rPr>
          <w:rFonts w:hint="default" w:ascii="Times New Roman" w:hAnsi="Times New Roman" w:cs="Times New Roman"/>
          <w:lang w:val="en-US" w:eastAsia="zh-CN"/>
        </w:rPr>
        <w:t>工作液，混匀，记录240nm下初始吸光值A1和1min后的吸光值A2。计算ΔA＝A1-A</w:t>
      </w:r>
      <w:r>
        <w:rPr>
          <w:rFonts w:hint="default" w:cs="Times New Roman"/>
          <w:lang w:val="en-US" w:eastAsia="zh-CN"/>
        </w:rPr>
        <w:t>2</w:t>
      </w:r>
      <w:r>
        <w:rPr>
          <w:rFonts w:hint="eastAsia" w:cs="Times New Roman"/>
          <w:lang w:val="en-US" w:eastAsia="zh-CN"/>
        </w:rPr>
        <w:t>。</w:t>
      </w:r>
    </w:p>
    <w:p w14:paraId="28F99814">
      <w:pPr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 w14:paraId="5713F3D6">
      <w:pPr>
        <w:numPr>
          <w:ilvl w:val="0"/>
          <w:numId w:val="1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酶活</w:t>
      </w:r>
      <w:r>
        <w:rPr>
          <w:rFonts w:hint="default" w:ascii="Times New Roman" w:hAnsi="Times New Roman" w:cs="Times New Roman"/>
          <w:b/>
          <w:sz w:val="24"/>
          <w:szCs w:val="24"/>
          <w:lang w:eastAsia="zh-CN"/>
        </w:rPr>
        <w:t>的计算</w:t>
      </w:r>
    </w:p>
    <w:p w14:paraId="4B63DB81">
      <w:pPr>
        <w:numPr>
          <w:ilvl w:val="0"/>
          <w:numId w:val="4"/>
        </w:numPr>
        <w:rPr>
          <w:rFonts w:hint="default" w:ascii="Times New Roman" w:hAnsi="Times New Roman" w:cs="Times New Roman"/>
          <w:b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b/>
          <w:color w:val="FF0000"/>
          <w:kern w:val="0"/>
          <w:sz w:val="21"/>
          <w:szCs w:val="21"/>
          <w:lang w:val="en-US" w:eastAsia="zh-CN" w:bidi="ar"/>
        </w:rPr>
        <w:t>用96孔板测定的计算公式如下：</w:t>
      </w:r>
    </w:p>
    <w:p w14:paraId="3E6FD628">
      <w:pPr>
        <w:numPr>
          <w:ilvl w:val="0"/>
          <w:numId w:val="5"/>
        </w:numP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按照组织蛋白浓度计算</w:t>
      </w:r>
    </w:p>
    <w:p w14:paraId="52DDAF17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单位的定义：每mg组织蛋白每分钟催化1nmo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270EEAAD">
      <w:pPr>
        <w:keepNext w:val="0"/>
        <w:keepLines w:val="0"/>
        <w:widowControl/>
        <w:suppressLineNumbers w:val="0"/>
        <w:jc w:val="left"/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/min/mg prot)=[ΔA×V反总÷（ε×d）×10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]÷(V样×Cpr) ÷T =918×ΔA÷Cpr。</w:t>
      </w:r>
    </w:p>
    <w:p w14:paraId="328209F8">
      <w:pPr>
        <w:numPr>
          <w:ilvl w:val="0"/>
          <w:numId w:val="5"/>
        </w:numPr>
        <w:rPr>
          <w:rFonts w:hint="default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按照样本鲜重计算</w:t>
      </w:r>
    </w:p>
    <w:p w14:paraId="2E08EEA4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单位的定义：每g组织每分钟催化1nmo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382B42CB">
      <w:pPr>
        <w:keepNext w:val="0"/>
        <w:keepLines w:val="0"/>
        <w:widowControl/>
        <w:suppressLineNumbers w:val="0"/>
        <w:jc w:val="left"/>
        <w:rPr>
          <w:rFonts w:hint="default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/min/g 鲜重)=[ΔA×V反总÷（ε×d）×10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]÷（W× V样÷V样总）÷T=918×ΔA÷W。</w:t>
      </w:r>
    </w:p>
    <w:p w14:paraId="1C5642DC">
      <w:pPr>
        <w:numPr>
          <w:ilvl w:val="0"/>
          <w:numId w:val="5"/>
        </w:numPr>
        <w:rPr>
          <w:rFonts w:hint="default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按照细菌/细胞密度计算</w:t>
      </w:r>
    </w:p>
    <w:p w14:paraId="5470A819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单位的定义：每1万个细菌或细胞每分钟催化1nmo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42E97306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/min/104 ce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)=[ΔA×V反总÷（ε×d）×10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]÷（500×V样÷V样总）÷T=1.836×ΔA。</w:t>
      </w:r>
    </w:p>
    <w:p w14:paraId="3FFCDCFF">
      <w:pPr>
        <w:numPr>
          <w:ilvl w:val="0"/>
          <w:numId w:val="5"/>
        </w:numPr>
        <w:rPr>
          <w:rFonts w:hint="default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按照血清/血浆体积计算</w:t>
      </w:r>
    </w:p>
    <w:p w14:paraId="5AB30A71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单位的定义：每毫升血清（浆）每分钟催化1nmo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0156A847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)=[ΔA×V反总÷（ε×d）×10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]÷V样÷T=918×ΔA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089E3268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p w14:paraId="0363AFAE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V反总：反应体系总体积，2×10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-4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 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；ε：H2O2摩尔消光系数，4.36×10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4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 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/ 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/cm；</w:t>
      </w:r>
    </w:p>
    <w:p w14:paraId="62A797A5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d：96孔板光径，0.5cm；V样：加入样本体积，0.01 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；V样总：加入提取液体积，1 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；T：反应时间，1 min；W：样本质量，g；Cpr：样本蛋白质浓度，mg/m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；500：细胞或细菌总数，500万。</w:t>
      </w:r>
    </w:p>
    <w:p w14:paraId="70CF481E">
      <w:pPr>
        <w:numPr>
          <w:ilvl w:val="0"/>
          <w:numId w:val="0"/>
        </w:numPr>
        <w:rPr>
          <w:rFonts w:hint="default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</w:p>
    <w:p w14:paraId="5DC82F10">
      <w:pPr>
        <w:numPr>
          <w:ilvl w:val="0"/>
          <w:numId w:val="4"/>
        </w:numPr>
        <w:rPr>
          <w:rFonts w:hint="default" w:ascii="Times New Roman" w:hAnsi="Times New Roman" w:cs="Times New Roman"/>
          <w:b/>
          <w:color w:val="FF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b/>
          <w:color w:val="FF0000"/>
          <w:kern w:val="0"/>
          <w:sz w:val="21"/>
          <w:szCs w:val="21"/>
          <w:lang w:val="en-US" w:eastAsia="zh-CN" w:bidi="ar"/>
        </w:rPr>
        <w:t>用微量石英比色皿测定的计算公式如下：</w:t>
      </w:r>
    </w:p>
    <w:p w14:paraId="268E015B">
      <w:pPr>
        <w:numPr>
          <w:ilvl w:val="0"/>
          <w:numId w:val="6"/>
        </w:numP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按照组织蛋白浓度计算</w:t>
      </w:r>
    </w:p>
    <w:p w14:paraId="0BC13150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单位的定义：每mg组织蛋白每分钟催化1nmo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6C8F4CB3">
      <w:pPr>
        <w:keepNext w:val="0"/>
        <w:keepLines w:val="0"/>
        <w:widowControl/>
        <w:suppressLineNumbers w:val="0"/>
        <w:jc w:val="left"/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/min/mg prot)=[ΔA×V反总÷（ε×d）×10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]÷(V样×Cpr) ÷T=459×ΔA÷Cpr</w:t>
      </w:r>
      <w:r>
        <w:rPr>
          <w:rFonts w:hint="default" w:ascii="等线" w:hAnsi="等线" w:eastAsia="等线" w:cs="等线"/>
          <w:i w:val="0"/>
          <w:iCs w:val="0"/>
          <w:caps w:val="0"/>
          <w:color w:val="333333"/>
          <w:spacing w:val="0"/>
          <w:kern w:val="0"/>
          <w:sz w:val="22"/>
          <w:szCs w:val="22"/>
          <w:u w:val="none"/>
          <w:vertAlign w:val="baseline"/>
          <w:lang w:val="en-US" w:eastAsia="zh-CN" w:bidi="ar"/>
        </w:rPr>
        <w:t>。</w:t>
      </w:r>
    </w:p>
    <w:p w14:paraId="2EE91986">
      <w:pPr>
        <w:numPr>
          <w:ilvl w:val="0"/>
          <w:numId w:val="6"/>
        </w:numP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按照样本鲜重计算</w:t>
      </w:r>
    </w:p>
    <w:p w14:paraId="3AF8996C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单位的定义：每g组织每分钟催化1nmo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612C485F">
      <w:pPr>
        <w:keepNext w:val="0"/>
        <w:keepLines w:val="0"/>
        <w:widowControl/>
        <w:suppressLineNumbers w:val="0"/>
        <w:jc w:val="left"/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/min/g 鲜重)=[ΔA×V反总÷（ε×d）×10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]÷(W× V样÷V样总)÷T=459×ΔA÷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W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6C0D978A">
      <w:pPr>
        <w:numPr>
          <w:ilvl w:val="0"/>
          <w:numId w:val="6"/>
        </w:numP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按照细菌/细胞密度计算</w:t>
      </w:r>
    </w:p>
    <w:p w14:paraId="7486E015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单位的定义：每1万个细菌或细胞每分钟催化1nmo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20B82A0D">
      <w:pPr>
        <w:keepNext w:val="0"/>
        <w:keepLines w:val="0"/>
        <w:widowControl/>
        <w:suppressLineNumbers w:val="0"/>
        <w:jc w:val="left"/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/min/104 ce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)＝[ΔA×V反总÷（ε×d）×10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]÷（500×V样÷V样总）÷T =0.917×ΔA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25506543">
      <w:pPr>
        <w:numPr>
          <w:ilvl w:val="0"/>
          <w:numId w:val="6"/>
        </w:numP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Times New Roman Regular" w:hAnsi="Times New Roman Regular" w:cs="Times New Roman Regular"/>
          <w:b w:val="0"/>
          <w:bCs/>
          <w:color w:val="auto"/>
          <w:kern w:val="0"/>
          <w:sz w:val="21"/>
          <w:szCs w:val="21"/>
          <w:lang w:val="en-US" w:eastAsia="zh-CN" w:bidi="ar"/>
        </w:rPr>
        <w:t>按照血清/血浆体积计算</w:t>
      </w:r>
    </w:p>
    <w:p w14:paraId="4FC8B818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单位的定义：每毫升血清（浆）每分钟催化1nmo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H2O2降解定义为一个酶活力单位。</w:t>
      </w:r>
    </w:p>
    <w:p w14:paraId="3159F989">
      <w:pPr>
        <w:keepNext w:val="0"/>
        <w:keepLines w:val="0"/>
        <w:widowControl/>
        <w:suppressLineNumbers w:val="0"/>
        <w:jc w:val="left"/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CAT(nmo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/min/m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)= [ΔA×V反总÷（ε×d）×10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9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]÷V样÷T=459×ΔA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33FD2CD1">
      <w:pPr>
        <w:keepNext w:val="0"/>
        <w:keepLines w:val="0"/>
        <w:widowControl/>
        <w:suppressLineNumbers w:val="0"/>
        <w:jc w:val="left"/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</w:pPr>
    </w:p>
    <w:p w14:paraId="1414B88A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V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反总：反应体系总体积，2×10</w:t>
      </w:r>
      <w:r>
        <w:rPr>
          <w:rFonts w:hint="default" w:eastAsia="宋体" w:cs="Times New Roman"/>
          <w:color w:val="000000"/>
          <w:kern w:val="0"/>
          <w:sz w:val="21"/>
          <w:szCs w:val="21"/>
          <w:vertAlign w:val="superscript"/>
          <w:lang w:val="en-US" w:eastAsia="zh-CN" w:bidi="ar"/>
        </w:rPr>
        <w:t>-4 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；ε：H2O2摩尔消光系数，4.36×104 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/ mo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 /cm；</w:t>
      </w:r>
    </w:p>
    <w:p w14:paraId="6DA7FCE3">
      <w:pPr>
        <w:keepNext w:val="0"/>
        <w:keepLines w:val="0"/>
        <w:widowControl/>
        <w:suppressLineNumbers w:val="0"/>
        <w:jc w:val="left"/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d：比色皿光径，1cm；V样：加入样本体积，0.01 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；V样总：加入提取液体积，1 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；T：反应时间，1 min；W：样本质量，g；Cpr：样本蛋白质浓度，mg/m</w:t>
      </w: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L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；500：细胞或细菌总数，500万</w:t>
      </w:r>
    </w:p>
    <w:p w14:paraId="64260DDE"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</w:p>
    <w:p w14:paraId="3C3BBE5A">
      <w:pPr>
        <w:numPr>
          <w:ilvl w:val="0"/>
          <w:numId w:val="1"/>
        </w:numPr>
        <w:rPr>
          <w:rFonts w:hint="default" w:ascii="Times New Roman" w:hAnsi="Times New Roman" w:cs="Times New Roman"/>
          <w:b/>
          <w:sz w:val="24"/>
          <w:szCs w:val="24"/>
          <w:lang w:val="en-US" w:eastAsia="zh-CN"/>
        </w:rPr>
      </w:pPr>
      <w:r>
        <w:rPr>
          <w:rFonts w:hint="eastAsia" w:cs="Times New Roman"/>
          <w:b/>
          <w:sz w:val="24"/>
          <w:szCs w:val="24"/>
          <w:lang w:val="en-US" w:eastAsia="zh-CN"/>
        </w:rPr>
        <w:t>注意事项</w:t>
      </w:r>
    </w:p>
    <w:p w14:paraId="6753D8DE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rPr>
          <w:rFonts w:hint="default" w:ascii="Times New Roman Regular" w:hAnsi="Times New Roman Regular" w:eastAsia="宋体" w:cs="Times New Roman Regular"/>
          <w:color w:val="000000"/>
          <w:kern w:val="0"/>
          <w:sz w:val="21"/>
          <w:szCs w:val="21"/>
          <w:lang w:val="en-US" w:eastAsia="zh-CN" w:bidi="ar"/>
        </w:rPr>
      </w:pPr>
      <w:bookmarkStart w:id="0" w:name="_GoBack"/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首先检查吸光值是否超过3，如果超过3很可能是没有用UV板，请换用UV板</w:t>
      </w:r>
      <w:r>
        <w:rPr>
          <w:rFonts w:hint="default" w:eastAsia="宋体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3996987E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如果未超过3，仍然出现负值则检查反应过程是否产生气泡，气泡多说明酶活性太高，气泡影响产生了负值，可以将样本用提取液稀释10倍后再检测</w:t>
      </w:r>
      <w:r>
        <w:rPr>
          <w:rFonts w:hint="eastAsia" w:eastAsia="宋体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p w14:paraId="5E9800AF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cs="Times New Roman"/>
          <w:color w:val="000000"/>
          <w:kern w:val="0"/>
          <w:sz w:val="21"/>
          <w:szCs w:val="21"/>
          <w:lang w:val="en-US" w:eastAsia="zh-CN" w:bidi="ar"/>
        </w:rPr>
        <w:t>如果稀释样本或反应体系没有产生气泡仍然出现较小的负值，说明该样本测不到该酶活</w:t>
      </w:r>
      <w:r>
        <w:rPr>
          <w:rFonts w:hint="eastAsia" w:cs="Times New Roman"/>
          <w:color w:val="000000"/>
          <w:kern w:val="0"/>
          <w:sz w:val="21"/>
          <w:szCs w:val="21"/>
          <w:lang w:val="en-US" w:eastAsia="zh-CN" w:bidi="ar"/>
        </w:rPr>
        <w:t>。</w:t>
      </w: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677086">
    <w:pPr>
      <w:pStyle w:val="5"/>
      <w:rPr>
        <w:rFonts w:hint="eastAsia"/>
      </w:rPr>
    </w:pPr>
    <w:r>
      <w:rPr>
        <w:rFonts w:hint="eastAsia"/>
      </w:rPr>
      <w:pict>
        <v:shape id="_x0000_s3075" o:spid="_x0000_s3075" o:spt="32" type="#_x0000_t32" style="position:absolute;left:0pt;flip:y;margin-left:0.8pt;margin-top:4.9pt;height:1.1pt;width:401.4pt;z-index:251659264;mso-width-relative:page;mso-height-relative:page;" o:connectortype="straight" filled="f" stroked="t" coordsize="21600,21600">
          <v:path arrowok="t"/>
          <v:fill on="f" focussize="0,0"/>
          <v:stroke weight="2pt" color="#739CC3" miterlimit="2"/>
          <v:imagedata o:title=""/>
          <o:lock v:ext="edit"/>
        </v:shape>
      </w:pict>
    </w:r>
  </w:p>
  <w:p w14:paraId="3D17754D">
    <w:pPr>
      <w:pStyle w:val="5"/>
      <w:rPr>
        <w:rFonts w:hint="eastAsia"/>
      </w:rPr>
    </w:pPr>
    <w:r>
      <w:rPr>
        <w:rFonts w:hint="eastAsia"/>
      </w:rPr>
      <w:t>地址：</w:t>
    </w:r>
    <w:r>
      <w:rPr>
        <w:rFonts w:hint="eastAsia"/>
        <w:lang w:val="en-US" w:eastAsia="zh-CN"/>
      </w:rPr>
      <w:t>南京市栖霞区迈皋桥创业园科技研发基地寅春路18号-A55</w:t>
    </w:r>
    <w:r>
      <w:rPr>
        <w:rFonts w:hint="eastAsia"/>
      </w:rPr>
      <w:t xml:space="preserve">            网址：</w:t>
    </w:r>
    <w:r>
      <w:rPr>
        <w:rFonts w:hint="eastAsia"/>
        <w:szCs w:val="22"/>
      </w:rPr>
      <w:fldChar w:fldCharType="begin"/>
    </w:r>
    <w:r>
      <w:rPr>
        <w:rFonts w:hint="eastAsia"/>
        <w:szCs w:val="22"/>
      </w:rPr>
      <w:instrText xml:space="preserve"> HYPERLINK "http://www.yfxbio.com" </w:instrText>
    </w:r>
    <w:r>
      <w:rPr>
        <w:rFonts w:hint="eastAsia"/>
        <w:szCs w:val="22"/>
      </w:rPr>
      <w:fldChar w:fldCharType="separate"/>
    </w:r>
    <w:r>
      <w:rPr>
        <w:rFonts w:hint="eastAsia"/>
        <w:szCs w:val="22"/>
      </w:rPr>
      <w:t>www.yfxbio.com</w:t>
    </w:r>
    <w:r>
      <w:rPr>
        <w:rFonts w:hint="eastAsia"/>
        <w:szCs w:val="22"/>
      </w:rPr>
      <w:fldChar w:fldCharType="end"/>
    </w:r>
  </w:p>
  <w:p w14:paraId="545DA686">
    <w:pPr>
      <w:pStyle w:val="5"/>
    </w:pPr>
    <w:r>
      <w:rPr>
        <w:rFonts w:hint="eastAsia"/>
      </w:rPr>
      <w:t xml:space="preserve">电话：025-82210064                                                   邮箱：service@yfxbio.com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CA282">
    <w:pPr>
      <w:pStyle w:val="6"/>
    </w:pPr>
    <w:r>
      <w:rPr>
        <w:sz w:val="18"/>
      </w:rPr>
      <w:pict>
        <v:line id="_x0000_s3073" o:spid="_x0000_s3073" o:spt="20" style="position:absolute;left:0pt;margin-left:-1.55pt;margin-top:34.9pt;height:0.05pt;width:417.3pt;z-index:251661312;mso-width-relative:page;mso-height-relative:page;" filled="f" stroked="t" coordsize="21600,21600">
          <v:path arrowok="t"/>
          <v:fill on="f" focussize="0,0"/>
          <v:stroke weight="3pt" color="#00B050"/>
          <v:imagedata o:title=""/>
          <o:lock v:ext="edit" aspectratio="f"/>
        </v:line>
      </w:pict>
    </w:r>
    <w:r>
      <w:rPr>
        <w:sz w:val="18"/>
      </w:rPr>
      <w:pict>
        <v:shape id="_x0000_s3074" o:spid="_x0000_s3074" o:spt="202" type="#_x0000_t202" style="position:absolute;left:0pt;margin-left:195.55pt;margin-top:-0.85pt;height:34.2pt;width:217.55pt;z-index:251660288;mso-width-relative:page;mso-height-relative:page;" fillcolor="#FFFFFF" filled="t" stroked="f" coordsize="21600,21600">
          <v:path/>
          <v:fill on="t" opacity="0f" focussize="0,0"/>
          <v:stroke on="f"/>
          <v:imagedata o:title=""/>
          <o:lock v:ext="edit" aspectratio="f"/>
          <v:textbox>
            <w:txbxContent>
              <w:p w14:paraId="684B9CE0">
                <w:pPr>
                  <w:rPr>
                    <w:rFonts w:hint="default"/>
                    <w:b/>
                    <w:bCs/>
                    <w:lang w:val="en-US" w:eastAsia="zh-CN"/>
                  </w:rPr>
                </w:pPr>
                <w:r>
                  <w:rPr>
                    <w:rFonts w:hint="eastAsia"/>
                    <w:b/>
                    <w:bCs/>
                    <w:lang w:val="en-US" w:eastAsia="zh-CN"/>
                  </w:rPr>
                  <w:t>RNA/DNA提取，qPCR Master Mix，抗体</w:t>
                </w:r>
              </w:p>
              <w:p w14:paraId="0BAB6126">
                <w:pPr>
                  <w:rPr>
                    <w:rFonts w:hint="default"/>
                    <w:lang w:val="en-US" w:eastAsia="zh-CN"/>
                  </w:rPr>
                </w:pPr>
                <w:r>
                  <w:rPr>
                    <w:rFonts w:hint="eastAsia"/>
                    <w:b/>
                    <w:bCs/>
                    <w:lang w:val="en-US" w:eastAsia="zh-CN"/>
                  </w:rPr>
                  <w:t>E</w:t>
                </w:r>
                <w:r>
                  <w:rPr>
                    <w:rFonts w:hint="default"/>
                    <w:b/>
                    <w:bCs/>
                    <w:lang w:val="en-US" w:eastAsia="zh-CN"/>
                  </w:rPr>
                  <w:t>L</w:t>
                </w:r>
                <w:r>
                  <w:rPr>
                    <w:rFonts w:hint="eastAsia"/>
                    <w:b/>
                    <w:bCs/>
                    <w:lang w:val="en-US" w:eastAsia="zh-CN"/>
                  </w:rPr>
                  <w:t>ISA试剂盒，生化检测试剂盒，细胞株</w:t>
                </w:r>
              </w:p>
            </w:txbxContent>
          </v:textbox>
        </v:shape>
      </w:pict>
    </w:r>
    <w:r>
      <w:pict>
        <v:shape id="_x0000_i1025" o:spt="75" type="#_x0000_t75" style="height:34.25pt;width:134.6pt;" filled="f" o:preferrelative="t" stroked="f" coordsize="21600,21600">
          <v:path/>
          <v:fill on="f" focussize="0,0"/>
          <v:stroke on="f"/>
          <v:imagedata r:id="rId1" o:title=""/>
          <o:lock v:ext="edit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ECF9E"/>
    <w:multiLevelType w:val="singleLevel"/>
    <w:tmpl w:val="B79ECF9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FEC7D97"/>
    <w:multiLevelType w:val="singleLevel"/>
    <w:tmpl w:val="BFEC7D97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FEF64316"/>
    <w:multiLevelType w:val="singleLevel"/>
    <w:tmpl w:val="FEF64316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F7F9824"/>
    <w:multiLevelType w:val="singleLevel"/>
    <w:tmpl w:val="FF7F9824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4A11A3B7"/>
    <w:multiLevelType w:val="singleLevel"/>
    <w:tmpl w:val="4A11A3B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FBC7A8"/>
    <w:multiLevelType w:val="singleLevel"/>
    <w:tmpl w:val="56FBC7A8"/>
    <w:lvl w:ilvl="0" w:tentative="0">
      <w:start w:val="2"/>
      <w:numFmt w:val="chineseCounting"/>
      <w:suff w:val="nothing"/>
      <w:lvlText w:val="%1、"/>
      <w:lvlJc w:val="left"/>
    </w:lvl>
  </w:abstractNum>
  <w:abstractNum w:abstractNumId="6">
    <w:nsid w:val="57B4B36E"/>
    <w:multiLevelType w:val="singleLevel"/>
    <w:tmpl w:val="57B4B36E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5"/>
      </o:rules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diMjg3MWFkYzMzOGVhMmYyYWNjMDZlODQzM2M0MTYifQ=="/>
  </w:docVars>
  <w:rsids>
    <w:rsidRoot w:val="00172A27"/>
    <w:rsid w:val="00113202"/>
    <w:rsid w:val="001C0BAC"/>
    <w:rsid w:val="003A40B8"/>
    <w:rsid w:val="00630467"/>
    <w:rsid w:val="006965B6"/>
    <w:rsid w:val="00771384"/>
    <w:rsid w:val="007770FE"/>
    <w:rsid w:val="00794350"/>
    <w:rsid w:val="00C11344"/>
    <w:rsid w:val="00F25842"/>
    <w:rsid w:val="01F215C5"/>
    <w:rsid w:val="070F6422"/>
    <w:rsid w:val="07A36689"/>
    <w:rsid w:val="08F92C9F"/>
    <w:rsid w:val="12BF5620"/>
    <w:rsid w:val="13F2723C"/>
    <w:rsid w:val="14637734"/>
    <w:rsid w:val="167547A2"/>
    <w:rsid w:val="18976C8B"/>
    <w:rsid w:val="18A21A00"/>
    <w:rsid w:val="18EC6757"/>
    <w:rsid w:val="195924A3"/>
    <w:rsid w:val="1A8E5441"/>
    <w:rsid w:val="1D0C1DF8"/>
    <w:rsid w:val="1FBC37EA"/>
    <w:rsid w:val="205554D5"/>
    <w:rsid w:val="21FF0BC5"/>
    <w:rsid w:val="2AD713CC"/>
    <w:rsid w:val="38FC3830"/>
    <w:rsid w:val="3AD907A9"/>
    <w:rsid w:val="3BB50018"/>
    <w:rsid w:val="3E402A7F"/>
    <w:rsid w:val="3E9E5534"/>
    <w:rsid w:val="3F934B20"/>
    <w:rsid w:val="3FDB40D0"/>
    <w:rsid w:val="41651FBD"/>
    <w:rsid w:val="41E773E8"/>
    <w:rsid w:val="43FE7773"/>
    <w:rsid w:val="449D45AB"/>
    <w:rsid w:val="4BD86F11"/>
    <w:rsid w:val="4C385962"/>
    <w:rsid w:val="5A7E7705"/>
    <w:rsid w:val="6007073F"/>
    <w:rsid w:val="60285535"/>
    <w:rsid w:val="61543615"/>
    <w:rsid w:val="66EC6D21"/>
    <w:rsid w:val="684E770F"/>
    <w:rsid w:val="69261B4F"/>
    <w:rsid w:val="6A2D4EE3"/>
    <w:rsid w:val="6F822750"/>
    <w:rsid w:val="71E37168"/>
    <w:rsid w:val="72E4252B"/>
    <w:rsid w:val="76D6265B"/>
    <w:rsid w:val="77FD78E9"/>
    <w:rsid w:val="7AB41CD4"/>
    <w:rsid w:val="DF7FE0BE"/>
    <w:rsid w:val="DFFF2C8F"/>
    <w:rsid w:val="E3973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2"/>
      <w:ind w:left="112"/>
      <w:jc w:val="both"/>
    </w:pPr>
    <w:rPr>
      <w:rFonts w:ascii="宋体" w:hAnsi="宋体" w:eastAsia="宋体" w:cs="宋体"/>
      <w:sz w:val="24"/>
      <w:szCs w:val="24"/>
      <w:lang w:val="ca-ES" w:eastAsia="ca-ES" w:bidi="ca-ES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0" w:beforeAutospacing="0" w:after="225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unhideWhenUsed/>
    <w:qFormat/>
    <w:uiPriority w:val="99"/>
    <w:rPr>
      <w:color w:val="777777"/>
      <w:u w:val="none"/>
    </w:rPr>
  </w:style>
  <w:style w:type="character" w:styleId="13">
    <w:name w:val="HTML Definition"/>
    <w:basedOn w:val="10"/>
    <w:unhideWhenUsed/>
    <w:qFormat/>
    <w:uiPriority w:val="99"/>
    <w:rPr>
      <w:i/>
    </w:rPr>
  </w:style>
  <w:style w:type="character" w:styleId="14">
    <w:name w:val="Hyperlink"/>
    <w:basedOn w:val="10"/>
    <w:unhideWhenUsed/>
    <w:qFormat/>
    <w:uiPriority w:val="99"/>
    <w:rPr>
      <w:color w:val="777777"/>
      <w:u w:val="none"/>
    </w:rPr>
  </w:style>
  <w:style w:type="character" w:styleId="15">
    <w:name w:val="HTML Code"/>
    <w:basedOn w:val="10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Keyboard"/>
    <w:basedOn w:val="10"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7">
    <w:name w:val="HTML Sample"/>
    <w:basedOn w:val="10"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customStyle="1" w:styleId="18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9">
    <w:name w:val="required"/>
    <w:basedOn w:val="10"/>
    <w:qFormat/>
    <w:uiPriority w:val="0"/>
    <w:rPr>
      <w:color w:val="EB340A"/>
    </w:rPr>
  </w:style>
  <w:style w:type="character" w:customStyle="1" w:styleId="20">
    <w:name w:val="owl-numbers"/>
    <w:basedOn w:val="10"/>
    <w:qFormat/>
    <w:uiPriority w:val="0"/>
    <w:rPr>
      <w:color w:val="FFFFFF"/>
      <w:sz w:val="18"/>
      <w:szCs w:val="18"/>
    </w:rPr>
  </w:style>
  <w:style w:type="character" w:customStyle="1" w:styleId="21">
    <w:name w:val="nth-child(2)"/>
    <w:basedOn w:val="10"/>
    <w:qFormat/>
    <w:uiPriority w:val="0"/>
  </w:style>
  <w:style w:type="character" w:customStyle="1" w:styleId="22">
    <w:name w:val="special-price"/>
    <w:basedOn w:val="10"/>
    <w:qFormat/>
    <w:uiPriority w:val="0"/>
    <w:rPr>
      <w:color w:val="0B74BF"/>
      <w:sz w:val="24"/>
      <w:szCs w:val="24"/>
    </w:rPr>
  </w:style>
  <w:style w:type="character" w:customStyle="1" w:styleId="23">
    <w:name w:val="hover36"/>
    <w:basedOn w:val="10"/>
    <w:qFormat/>
    <w:uiPriority w:val="0"/>
    <w:rPr>
      <w:shd w:val="clear" w:fill="0B74BF"/>
    </w:rPr>
  </w:style>
  <w:style w:type="character" w:customStyle="1" w:styleId="24">
    <w:name w:val="hover37"/>
    <w:basedOn w:val="10"/>
    <w:qFormat/>
    <w:uiPriority w:val="0"/>
    <w:rPr>
      <w:color w:val="2281C5"/>
    </w:rPr>
  </w:style>
  <w:style w:type="character" w:customStyle="1" w:styleId="25">
    <w:name w:val="hover38"/>
    <w:basedOn w:val="10"/>
    <w:qFormat/>
    <w:uiPriority w:val="0"/>
    <w:rPr>
      <w:shd w:val="clear" w:fill="A40000"/>
    </w:rPr>
  </w:style>
  <w:style w:type="character" w:customStyle="1" w:styleId="26">
    <w:name w:val="hover39"/>
    <w:basedOn w:val="10"/>
    <w:qFormat/>
    <w:uiPriority w:val="0"/>
    <w:rPr>
      <w:shd w:val="clear" w:fill="0A74BE"/>
    </w:rPr>
  </w:style>
  <w:style w:type="character" w:customStyle="1" w:styleId="27">
    <w:name w:val="first-child"/>
    <w:basedOn w:val="10"/>
    <w:qFormat/>
    <w:uiPriority w:val="0"/>
  </w:style>
  <w:style w:type="character" w:customStyle="1" w:styleId="28">
    <w:name w:val="nth-child(4)"/>
    <w:basedOn w:val="10"/>
    <w:qFormat/>
    <w:uiPriority w:val="0"/>
  </w:style>
  <w:style w:type="character" w:customStyle="1" w:styleId="29">
    <w:name w:val="nth-child(3)"/>
    <w:basedOn w:val="10"/>
    <w:qFormat/>
    <w:uiPriority w:val="0"/>
  </w:style>
  <w:style w:type="character" w:customStyle="1" w:styleId="30">
    <w:name w:val="quantity"/>
    <w:basedOn w:val="10"/>
    <w:qFormat/>
    <w:uiPriority w:val="0"/>
  </w:style>
  <w:style w:type="character" w:customStyle="1" w:styleId="31">
    <w:name w:val="quantity1"/>
    <w:basedOn w:val="10"/>
    <w:qFormat/>
    <w:uiPriority w:val="0"/>
    <w:rPr>
      <w:color w:val="888888"/>
      <w:sz w:val="24"/>
      <w:szCs w:val="24"/>
    </w:rPr>
  </w:style>
  <w:style w:type="character" w:customStyle="1" w:styleId="32">
    <w:name w:val="quantity2"/>
    <w:basedOn w:val="10"/>
    <w:qFormat/>
    <w:uiPriority w:val="0"/>
  </w:style>
  <w:style w:type="character" w:customStyle="1" w:styleId="33">
    <w:name w:val="legend"/>
    <w:basedOn w:val="10"/>
    <w:qFormat/>
    <w:uiPriority w:val="0"/>
    <w:rPr>
      <w:color w:val="444443"/>
      <w:sz w:val="19"/>
      <w:szCs w:val="19"/>
      <w:bdr w:val="single" w:color="F2F2F2" w:sz="6" w:space="0"/>
      <w:shd w:val="clear" w:fill="FFFFFF"/>
    </w:rPr>
  </w:style>
  <w:style w:type="character" w:customStyle="1" w:styleId="34">
    <w:name w:val="counting"/>
    <w:basedOn w:val="10"/>
    <w:qFormat/>
    <w:uiPriority w:val="0"/>
    <w:rPr>
      <w:color w:val="FFFFFF"/>
      <w:sz w:val="27"/>
      <w:szCs w:val="27"/>
    </w:rPr>
  </w:style>
  <w:style w:type="character" w:customStyle="1" w:styleId="35">
    <w:name w:val="green"/>
    <w:basedOn w:val="10"/>
    <w:qFormat/>
    <w:uiPriority w:val="0"/>
    <w:rPr>
      <w:shd w:val="clear" w:fill="94CF1F"/>
    </w:rPr>
  </w:style>
  <w:style w:type="character" w:customStyle="1" w:styleId="36">
    <w:name w:val="before2"/>
    <w:basedOn w:val="10"/>
    <w:qFormat/>
    <w:uiPriority w:val="0"/>
    <w:rPr>
      <w:shd w:val="clear" w:fill="FAC493"/>
    </w:rPr>
  </w:style>
  <w:style w:type="character" w:customStyle="1" w:styleId="37">
    <w:name w:val="after4"/>
    <w:basedOn w:val="10"/>
    <w:qFormat/>
    <w:uiPriority w:val="0"/>
    <w:rPr>
      <w:shd w:val="clear" w:fill="FACBA4"/>
    </w:rPr>
  </w:style>
  <w:style w:type="paragraph" w:customStyle="1" w:styleId="38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宋体" w:hAnsi="宋体" w:eastAsia="宋体" w:cs="Times New Roman"/>
      <w:color w:val="000000"/>
      <w:sz w:val="24"/>
    </w:rPr>
  </w:style>
  <w:style w:type="paragraph" w:customStyle="1" w:styleId="39">
    <w:name w:val="Table Paragraph"/>
    <w:basedOn w:val="1"/>
    <w:qFormat/>
    <w:uiPriority w:val="1"/>
    <w:rPr>
      <w:lang w:val="ca-ES" w:eastAsia="ca-ES" w:bidi="ca-ES"/>
    </w:rPr>
  </w:style>
  <w:style w:type="paragraph" w:styleId="40">
    <w:name w:val="List Paragraph"/>
    <w:basedOn w:val="1"/>
    <w:qFormat/>
    <w:uiPriority w:val="1"/>
    <w:pPr>
      <w:spacing w:before="52"/>
      <w:ind w:left="713" w:hanging="601"/>
      <w:jc w:val="both"/>
    </w:pPr>
    <w:rPr>
      <w:rFonts w:ascii="宋体" w:hAnsi="宋体" w:eastAsia="宋体" w:cs="宋体"/>
      <w:lang w:val="ca-ES" w:eastAsia="ca-ES" w:bidi="ca-ES"/>
    </w:rPr>
  </w:style>
  <w:style w:type="character" w:customStyle="1" w:styleId="41">
    <w:name w:val="bds_nopic"/>
    <w:basedOn w:val="10"/>
    <w:qFormat/>
    <w:uiPriority w:val="0"/>
  </w:style>
  <w:style w:type="character" w:customStyle="1" w:styleId="42">
    <w:name w:val="bds_nopic1"/>
    <w:basedOn w:val="10"/>
    <w:qFormat/>
    <w:uiPriority w:val="0"/>
  </w:style>
  <w:style w:type="character" w:customStyle="1" w:styleId="43">
    <w:name w:val="bds_nopic2"/>
    <w:basedOn w:val="10"/>
    <w:qFormat/>
    <w:uiPriority w:val="0"/>
  </w:style>
  <w:style w:type="character" w:customStyle="1" w:styleId="44">
    <w:name w:val="hover"/>
    <w:basedOn w:val="10"/>
    <w:qFormat/>
    <w:uiPriority w:val="0"/>
    <w:rPr>
      <w:shd w:val="clear" w:fill="0A74BE"/>
    </w:rPr>
  </w:style>
  <w:style w:type="character" w:customStyle="1" w:styleId="45">
    <w:name w:val="hover1"/>
    <w:basedOn w:val="10"/>
    <w:qFormat/>
    <w:uiPriority w:val="0"/>
    <w:rPr>
      <w:shd w:val="clear" w:fill="A40000"/>
    </w:rPr>
  </w:style>
  <w:style w:type="character" w:customStyle="1" w:styleId="46">
    <w:name w:val="hover2"/>
    <w:basedOn w:val="10"/>
    <w:qFormat/>
    <w:uiPriority w:val="0"/>
    <w:rPr>
      <w:color w:val="2281C5"/>
    </w:rPr>
  </w:style>
  <w:style w:type="character" w:customStyle="1" w:styleId="47">
    <w:name w:val="hover3"/>
    <w:basedOn w:val="10"/>
    <w:qFormat/>
    <w:uiPriority w:val="0"/>
    <w:rPr>
      <w:shd w:val="clear" w:fill="0B74BF"/>
    </w:rPr>
  </w:style>
  <w:style w:type="character" w:customStyle="1" w:styleId="48">
    <w:name w:val="bds_more"/>
    <w:basedOn w:val="10"/>
    <w:qFormat/>
    <w:uiPriority w:val="0"/>
  </w:style>
  <w:style w:type="character" w:customStyle="1" w:styleId="4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2"/>
    <w:basedOn w:val="10"/>
    <w:qFormat/>
    <w:uiPriority w:val="0"/>
  </w:style>
  <w:style w:type="character" w:customStyle="1" w:styleId="51">
    <w:name w:val="after6"/>
    <w:basedOn w:val="10"/>
    <w:qFormat/>
    <w:uiPriority w:val="0"/>
    <w:rPr>
      <w:shd w:val="clear" w:fill="FACBA4"/>
    </w:rPr>
  </w:style>
  <w:style w:type="character" w:customStyle="1" w:styleId="52">
    <w:name w:val="required4"/>
    <w:basedOn w:val="10"/>
    <w:qFormat/>
    <w:uiPriority w:val="0"/>
    <w:rPr>
      <w:color w:val="EB340A"/>
    </w:rPr>
  </w:style>
  <w:style w:type="character" w:customStyle="1" w:styleId="53">
    <w:name w:val="required5"/>
    <w:basedOn w:val="10"/>
    <w:qFormat/>
    <w:uiPriority w:val="0"/>
    <w:rPr>
      <w:color w:val="EB340A"/>
    </w:rPr>
  </w:style>
  <w:style w:type="character" w:customStyle="1" w:styleId="54">
    <w:name w:val="nth-child(2)1"/>
    <w:basedOn w:val="10"/>
    <w:qFormat/>
    <w:uiPriority w:val="0"/>
  </w:style>
  <w:style w:type="character" w:customStyle="1" w:styleId="55">
    <w:name w:val="hover42"/>
    <w:basedOn w:val="10"/>
    <w:qFormat/>
    <w:uiPriority w:val="0"/>
    <w:rPr>
      <w:shd w:val="clear" w:fill="0B74BF"/>
    </w:rPr>
  </w:style>
  <w:style w:type="character" w:customStyle="1" w:styleId="56">
    <w:name w:val="hover43"/>
    <w:basedOn w:val="10"/>
    <w:qFormat/>
    <w:uiPriority w:val="0"/>
    <w:rPr>
      <w:color w:val="2281C5"/>
    </w:rPr>
  </w:style>
  <w:style w:type="character" w:customStyle="1" w:styleId="57">
    <w:name w:val="hover44"/>
    <w:basedOn w:val="10"/>
    <w:qFormat/>
    <w:uiPriority w:val="0"/>
    <w:rPr>
      <w:shd w:val="clear" w:fill="A40000"/>
    </w:rPr>
  </w:style>
  <w:style w:type="character" w:customStyle="1" w:styleId="58">
    <w:name w:val="hover45"/>
    <w:basedOn w:val="10"/>
    <w:qFormat/>
    <w:uiPriority w:val="0"/>
    <w:rPr>
      <w:shd w:val="clear" w:fill="0A74BE"/>
    </w:rPr>
  </w:style>
  <w:style w:type="character" w:customStyle="1" w:styleId="59">
    <w:name w:val="before4"/>
    <w:basedOn w:val="10"/>
    <w:autoRedefine/>
    <w:qFormat/>
    <w:uiPriority w:val="0"/>
    <w:rPr>
      <w:shd w:val="clear" w:fill="FAC493"/>
    </w:rPr>
  </w:style>
  <w:style w:type="character" w:customStyle="1" w:styleId="60">
    <w:name w:val="required1"/>
    <w:basedOn w:val="10"/>
    <w:autoRedefine/>
    <w:qFormat/>
    <w:uiPriority w:val="0"/>
    <w:rPr>
      <w:color w:val="EB340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  <customShpInfo spid="_x0000_s3074"/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1539</Words>
  <Characters>2174</Characters>
  <Lines>6</Lines>
  <Paragraphs>1</Paragraphs>
  <TotalTime>4</TotalTime>
  <ScaleCrop>false</ScaleCrop>
  <LinksUpToDate>false</LinksUpToDate>
  <CharactersWithSpaces>2346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2015-03-12T00:55:00Z</dcterms:created>
  <dc:creator>fyx</dc:creator>
  <cp:lastModifiedBy>郭鸿</cp:lastModifiedBy>
  <dcterms:modified xsi:type="dcterms:W3CDTF">2024-09-13T16:43:03Z</dcterms:modified>
  <dc:title>VEGF Antibody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0A2DA40194E14BE488660AA3E1F03BB6</vt:lpwstr>
  </property>
</Properties>
</file>