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9112070">
      <w:pPr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cs="Times New Roman"/>
          <w:sz w:val="28"/>
          <w:szCs w:val="28"/>
          <w:lang w:val="en-US" w:eastAsia="zh-CN"/>
        </w:rPr>
        <w:t>人前列腺素E2（PGE2）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ELISA试剂盒</w:t>
      </w:r>
    </w:p>
    <w:bookmarkEnd w:id="0"/>
    <w:p w14:paraId="207B40EF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本试剂盒仅供科研使用</w:t>
      </w:r>
    </w:p>
    <w:p w14:paraId="452B7513">
      <w:pPr>
        <w:numPr>
          <w:ilvl w:val="0"/>
          <w:numId w:val="1"/>
        </w:numPr>
        <w:rPr>
          <w:rFonts w:hint="default" w:ascii="Times New Roman" w:hAnsi="Times New Roman" w:eastAsia="TimesNewRomanPSMT" w:cs="Times New Roman"/>
          <w:sz w:val="21"/>
        </w:rPr>
      </w:pPr>
      <w:r>
        <w:rPr>
          <w:rFonts w:hint="default" w:ascii="Times New Roman" w:hAnsi="Times New Roman" w:cs="Times New Roman"/>
          <w:lang w:val="en-US" w:eastAsia="zh-CN"/>
        </w:rPr>
        <w:t>查看ELISA实验常见问题请登录：</w:t>
      </w: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fldChar w:fldCharType="begin"/>
      </w: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instrText xml:space="preserve"> HYPERLINK "http://www.yfxbio.com/article.asp?m_id=122" </w:instrText>
      </w: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fldChar w:fldCharType="separate"/>
      </w: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t>http://www.yfxbio.com/article.asp?m_id=122</w:t>
      </w: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fldChar w:fldCharType="end"/>
      </w:r>
    </w:p>
    <w:p w14:paraId="30E1576B">
      <w:pPr>
        <w:numPr>
          <w:ilvl w:val="0"/>
          <w:numId w:val="1"/>
        </w:numPr>
        <w:rPr>
          <w:rFonts w:hint="default" w:ascii="Times New Roman" w:hAnsi="Times New Roman" w:eastAsia="TimesNewRomanPSMT" w:cs="Times New Roman"/>
          <w:sz w:val="21"/>
          <w:lang w:val="en-US" w:eastAsia="zh-CN"/>
        </w:rPr>
      </w:pP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t>参考翼飞雪ELISA试剂盒引用文献请登录：</w:t>
      </w: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fldChar w:fldCharType="begin"/>
      </w: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instrText xml:space="preserve"> HYPERLINK "http://www.yfxbio.com/article.asp?m_id=138" </w:instrText>
      </w: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fldChar w:fldCharType="separate"/>
      </w: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t>http://www.yfxbio.com/article.asp?m_id=138</w:t>
      </w:r>
      <w:r>
        <w:rPr>
          <w:rFonts w:hint="default" w:ascii="Times New Roman" w:hAnsi="Times New Roman" w:eastAsia="TimesNewRomanPSMT" w:cs="Times New Roman"/>
          <w:sz w:val="21"/>
          <w:lang w:val="en-US" w:eastAsia="zh-CN"/>
        </w:rPr>
        <w:fldChar w:fldCharType="end"/>
      </w:r>
    </w:p>
    <w:p w14:paraId="772214D6">
      <w:pPr>
        <w:numPr>
          <w:ilvl w:val="0"/>
          <w:numId w:val="0"/>
        </w:numPr>
        <w:rPr>
          <w:rFonts w:hint="default" w:ascii="Times New Roman" w:hAnsi="Times New Roman" w:eastAsia="TimesNewRomanPSMT" w:cs="Times New Roman"/>
          <w:sz w:val="21"/>
          <w:lang w:val="en-US" w:eastAsia="zh-CN"/>
        </w:rPr>
      </w:pPr>
    </w:p>
    <w:p w14:paraId="100ACC8F">
      <w:pP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试剂盒编号</w:t>
      </w:r>
      <w:r>
        <w:rPr>
          <w:rFonts w:hint="eastAsia" w:cs="Times New Roman"/>
          <w:b/>
          <w:sz w:val="24"/>
          <w:szCs w:val="24"/>
          <w:lang w:eastAsia="zh-CN"/>
        </w:rPr>
        <w:t>：</w:t>
      </w:r>
      <w:r>
        <w:rPr>
          <w:rFonts w:hint="eastAsia" w:cs="Times New Roman"/>
          <w:b w:val="0"/>
          <w:bCs/>
          <w:sz w:val="24"/>
          <w:szCs w:val="24"/>
          <w:lang w:eastAsia="zh-CN"/>
        </w:rPr>
        <w:t>YFXEH00</w:t>
      </w:r>
      <w:r>
        <w:rPr>
          <w:rFonts w:hint="eastAsia" w:cs="Times New Roman"/>
          <w:b w:val="0"/>
          <w:bCs/>
          <w:sz w:val="24"/>
          <w:szCs w:val="24"/>
          <w:lang w:val="en-US" w:eastAsia="zh-CN"/>
        </w:rPr>
        <w:t>124</w:t>
      </w:r>
    </w:p>
    <w:p w14:paraId="3BD5943A">
      <w:pP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试剂盒适用：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eastAsia="zh-CN"/>
        </w:rPr>
        <w:t>人血液、组织、细胞上清、体液等标本中</w:t>
      </w:r>
      <w:r>
        <w:rPr>
          <w:rFonts w:hint="eastAsia" w:cs="Times New Roman"/>
          <w:szCs w:val="21"/>
          <w:lang w:val="en-US" w:eastAsia="zh-CN"/>
        </w:rPr>
        <w:t>前列腺素E2（PGE2）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的含量。</w:t>
      </w:r>
    </w:p>
    <w:p w14:paraId="3EF95C2C">
      <w:pP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</w:p>
    <w:p w14:paraId="42BC77C5">
      <w:pPr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一、试剂盒组成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2554"/>
        <w:gridCol w:w="2231"/>
        <w:gridCol w:w="1128"/>
      </w:tblGrid>
      <w:tr w14:paraId="20B3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</w:tcPr>
          <w:p w14:paraId="6C682DEA">
            <w:pPr>
              <w:rPr>
                <w:rFonts w:hint="default" w:ascii="Times New Roman" w:hAnsi="Times New Roman" w:eastAsia="宋体" w:cs="Times New Roman"/>
                <w:b/>
                <w:bCs/>
                <w:color w:val="FF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Cs w:val="21"/>
                <w:vertAlign w:val="baseline"/>
                <w:lang w:eastAsia="zh-CN"/>
              </w:rPr>
              <w:t>试剂盒成分</w:t>
            </w:r>
          </w:p>
        </w:tc>
        <w:tc>
          <w:tcPr>
            <w:tcW w:w="2554" w:type="dxa"/>
          </w:tcPr>
          <w:p w14:paraId="186D5A9A">
            <w:pPr>
              <w:rPr>
                <w:rFonts w:hint="default" w:ascii="Times New Roman" w:hAnsi="Times New Roman" w:eastAsia="宋体" w:cs="Times New Roman"/>
                <w:b/>
                <w:bCs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Cs w:val="21"/>
                <w:vertAlign w:val="baseline"/>
                <w:lang w:val="en-US" w:eastAsia="zh-CN"/>
              </w:rPr>
              <w:t>96孔</w:t>
            </w:r>
          </w:p>
        </w:tc>
        <w:tc>
          <w:tcPr>
            <w:tcW w:w="2231" w:type="dxa"/>
          </w:tcPr>
          <w:p w14:paraId="65C5E235">
            <w:pPr>
              <w:rPr>
                <w:rFonts w:hint="default" w:ascii="Times New Roman" w:hAnsi="Times New Roman" w:eastAsia="宋体" w:cs="Times New Roman"/>
                <w:b/>
                <w:bCs/>
                <w:color w:val="FF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Cs w:val="21"/>
                <w:vertAlign w:val="baseline"/>
                <w:lang w:val="en-US" w:eastAsia="zh-CN"/>
              </w:rPr>
              <w:t>48孔</w:t>
            </w:r>
          </w:p>
        </w:tc>
        <w:tc>
          <w:tcPr>
            <w:tcW w:w="1128" w:type="dxa"/>
          </w:tcPr>
          <w:p w14:paraId="13A66D97">
            <w:pPr>
              <w:rPr>
                <w:rFonts w:hint="default" w:ascii="Times New Roman" w:hAnsi="Times New Roman" w:eastAsia="宋体" w:cs="Times New Roman"/>
                <w:b/>
                <w:bCs/>
                <w:color w:val="FF0000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Cs w:val="21"/>
                <w:vertAlign w:val="baseline"/>
                <w:lang w:eastAsia="zh-CN"/>
              </w:rPr>
              <w:t>储存温度</w:t>
            </w:r>
          </w:p>
        </w:tc>
      </w:tr>
      <w:tr w14:paraId="615B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</w:tcPr>
          <w:p w14:paraId="5AEB1088">
            <w:pPr>
              <w:rPr>
                <w:rFonts w:hint="default" w:ascii="Times New Roman" w:hAnsi="Times New Roman" w:eastAsia="宋体" w:cs="Times New Roman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eastAsia="zh-CN"/>
              </w:rPr>
              <w:t>说明书</w:t>
            </w:r>
          </w:p>
        </w:tc>
        <w:tc>
          <w:tcPr>
            <w:tcW w:w="2554" w:type="dxa"/>
          </w:tcPr>
          <w:p w14:paraId="408FC657">
            <w:pPr>
              <w:rPr>
                <w:rFonts w:hint="default" w:ascii="Times New Roman" w:hAnsi="Times New Roman" w:eastAsia="宋体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1份</w:t>
            </w:r>
          </w:p>
        </w:tc>
        <w:tc>
          <w:tcPr>
            <w:tcW w:w="2231" w:type="dxa"/>
            <w:vAlign w:val="top"/>
          </w:tcPr>
          <w:p w14:paraId="0A4FE6A3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1份</w:t>
            </w:r>
          </w:p>
        </w:tc>
        <w:tc>
          <w:tcPr>
            <w:tcW w:w="1128" w:type="dxa"/>
          </w:tcPr>
          <w:p w14:paraId="76E3A7D7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</w:p>
        </w:tc>
      </w:tr>
      <w:tr w14:paraId="18A1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</w:tcPr>
          <w:p w14:paraId="44F63322">
            <w:pPr>
              <w:rPr>
                <w:rFonts w:hint="default" w:ascii="Times New Roman" w:hAnsi="Times New Roman" w:eastAsia="宋体" w:cs="Times New Roman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eastAsia="zh-CN"/>
              </w:rPr>
              <w:t>封板膜</w:t>
            </w:r>
          </w:p>
        </w:tc>
        <w:tc>
          <w:tcPr>
            <w:tcW w:w="2554" w:type="dxa"/>
          </w:tcPr>
          <w:p w14:paraId="69949149">
            <w:pPr>
              <w:rPr>
                <w:rFonts w:hint="default" w:ascii="Times New Roman" w:hAnsi="Times New Roman" w:eastAsia="宋体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2片（48）</w:t>
            </w:r>
          </w:p>
        </w:tc>
        <w:tc>
          <w:tcPr>
            <w:tcW w:w="2231" w:type="dxa"/>
            <w:vAlign w:val="top"/>
          </w:tcPr>
          <w:p w14:paraId="01720F61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2片（96）</w:t>
            </w:r>
          </w:p>
        </w:tc>
        <w:tc>
          <w:tcPr>
            <w:tcW w:w="1128" w:type="dxa"/>
          </w:tcPr>
          <w:p w14:paraId="44ABEA20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</w:p>
        </w:tc>
      </w:tr>
      <w:tr w14:paraId="373B0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</w:tcPr>
          <w:p w14:paraId="1A44954A">
            <w:pPr>
              <w:rPr>
                <w:rFonts w:hint="default" w:ascii="Times New Roman" w:hAnsi="Times New Roman" w:eastAsia="宋体" w:cs="Times New Roman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eastAsia="zh-CN"/>
              </w:rPr>
              <w:t>密封袋</w:t>
            </w:r>
          </w:p>
        </w:tc>
        <w:tc>
          <w:tcPr>
            <w:tcW w:w="2554" w:type="dxa"/>
          </w:tcPr>
          <w:p w14:paraId="3B6505F6">
            <w:pPr>
              <w:rPr>
                <w:rFonts w:hint="default" w:ascii="Times New Roman" w:hAnsi="Times New Roman" w:eastAsia="宋体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2231" w:type="dxa"/>
            <w:vAlign w:val="top"/>
          </w:tcPr>
          <w:p w14:paraId="78BDD701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1128" w:type="dxa"/>
          </w:tcPr>
          <w:p w14:paraId="312526F7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</w:p>
        </w:tc>
      </w:tr>
      <w:tr w14:paraId="72F7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  <w:vAlign w:val="center"/>
          </w:tcPr>
          <w:p w14:paraId="3BB6B084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微孔酶标板</w:t>
            </w:r>
          </w:p>
        </w:tc>
        <w:tc>
          <w:tcPr>
            <w:tcW w:w="2554" w:type="dxa"/>
            <w:vAlign w:val="center"/>
          </w:tcPr>
          <w:p w14:paraId="6CB59F72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12孔×8条</w:t>
            </w:r>
          </w:p>
        </w:tc>
        <w:tc>
          <w:tcPr>
            <w:tcW w:w="2231" w:type="dxa"/>
            <w:vAlign w:val="center"/>
          </w:tcPr>
          <w:p w14:paraId="4DCAD27C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12孔×4条</w:t>
            </w:r>
          </w:p>
        </w:tc>
        <w:tc>
          <w:tcPr>
            <w:tcW w:w="1128" w:type="dxa"/>
          </w:tcPr>
          <w:p w14:paraId="0A4DD002">
            <w:pPr>
              <w:rPr>
                <w:rFonts w:hint="default" w:ascii="Times New Roman" w:hAnsi="Times New Roman" w:eastAsia="宋体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2-8℃</w:t>
            </w:r>
          </w:p>
        </w:tc>
      </w:tr>
      <w:tr w14:paraId="045D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609" w:type="dxa"/>
            <w:vAlign w:val="center"/>
          </w:tcPr>
          <w:p w14:paraId="5D2EED7A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标准品</w:t>
            </w:r>
          </w:p>
        </w:tc>
        <w:tc>
          <w:tcPr>
            <w:tcW w:w="2554" w:type="dxa"/>
            <w:vAlign w:val="center"/>
          </w:tcPr>
          <w:p w14:paraId="588AD922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0.3mL*6管</w:t>
            </w:r>
          </w:p>
        </w:tc>
        <w:tc>
          <w:tcPr>
            <w:tcW w:w="2231" w:type="dxa"/>
            <w:vAlign w:val="center"/>
          </w:tcPr>
          <w:p w14:paraId="2A691405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0.3mL*6管</w:t>
            </w:r>
          </w:p>
        </w:tc>
        <w:tc>
          <w:tcPr>
            <w:tcW w:w="1128" w:type="dxa"/>
          </w:tcPr>
          <w:p w14:paraId="24E2DB0A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2-8℃</w:t>
            </w:r>
          </w:p>
        </w:tc>
      </w:tr>
      <w:tr w14:paraId="1961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64F39653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标准品（S0-S5）浓度依次为：0pg/mL、40pg/mL、80pg/mL、160pg/mL、320pg/mL、640 pg/mL</w:t>
            </w: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0DA9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  <w:vAlign w:val="center"/>
          </w:tcPr>
          <w:p w14:paraId="023AB1E0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样本稀释液</w:t>
            </w:r>
          </w:p>
        </w:tc>
        <w:tc>
          <w:tcPr>
            <w:tcW w:w="2554" w:type="dxa"/>
            <w:vAlign w:val="center"/>
          </w:tcPr>
          <w:p w14:paraId="351ADC26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6mL</w:t>
            </w:r>
          </w:p>
        </w:tc>
        <w:tc>
          <w:tcPr>
            <w:tcW w:w="2231" w:type="dxa"/>
            <w:vAlign w:val="center"/>
          </w:tcPr>
          <w:p w14:paraId="0B9D8FE7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3mL</w:t>
            </w:r>
          </w:p>
        </w:tc>
        <w:tc>
          <w:tcPr>
            <w:tcW w:w="1128" w:type="dxa"/>
          </w:tcPr>
          <w:p w14:paraId="29DFEB1F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2-8℃</w:t>
            </w:r>
          </w:p>
        </w:tc>
      </w:tr>
      <w:tr w14:paraId="0954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  <w:vAlign w:val="center"/>
          </w:tcPr>
          <w:p w14:paraId="61879313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检测抗体-HRP</w:t>
            </w:r>
          </w:p>
        </w:tc>
        <w:tc>
          <w:tcPr>
            <w:tcW w:w="2554" w:type="dxa"/>
            <w:vAlign w:val="center"/>
          </w:tcPr>
          <w:p w14:paraId="78322C4E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10mL</w:t>
            </w:r>
          </w:p>
        </w:tc>
        <w:tc>
          <w:tcPr>
            <w:tcW w:w="2231" w:type="dxa"/>
            <w:vAlign w:val="center"/>
          </w:tcPr>
          <w:p w14:paraId="1AC6586A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5mL</w:t>
            </w:r>
          </w:p>
        </w:tc>
        <w:tc>
          <w:tcPr>
            <w:tcW w:w="1128" w:type="dxa"/>
          </w:tcPr>
          <w:p w14:paraId="3BD1CDA5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2-8℃</w:t>
            </w:r>
          </w:p>
        </w:tc>
      </w:tr>
      <w:tr w14:paraId="0C0F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  <w:vAlign w:val="center"/>
          </w:tcPr>
          <w:p w14:paraId="5F40ED3C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20×洗涤缓冲液</w:t>
            </w:r>
          </w:p>
        </w:tc>
        <w:tc>
          <w:tcPr>
            <w:tcW w:w="2554" w:type="dxa"/>
            <w:vAlign w:val="center"/>
          </w:tcPr>
          <w:p w14:paraId="34D8F0A5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25mL</w:t>
            </w:r>
          </w:p>
        </w:tc>
        <w:tc>
          <w:tcPr>
            <w:tcW w:w="2231" w:type="dxa"/>
            <w:vAlign w:val="center"/>
          </w:tcPr>
          <w:p w14:paraId="2B34D489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15mL</w:t>
            </w:r>
          </w:p>
        </w:tc>
        <w:tc>
          <w:tcPr>
            <w:tcW w:w="1128" w:type="dxa"/>
          </w:tcPr>
          <w:p w14:paraId="5A2D9CE8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2-8℃</w:t>
            </w:r>
          </w:p>
        </w:tc>
      </w:tr>
      <w:tr w14:paraId="745D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728F375E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20×洗涤缓冲液使用前用蒸馏水按1：20的比例稀释，即1份的20×洗涤缓冲液加19份的蒸馏水。</w:t>
            </w:r>
          </w:p>
        </w:tc>
      </w:tr>
      <w:tr w14:paraId="7479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  <w:vAlign w:val="center"/>
          </w:tcPr>
          <w:p w14:paraId="4B6DC96B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底物A</w:t>
            </w:r>
          </w:p>
        </w:tc>
        <w:tc>
          <w:tcPr>
            <w:tcW w:w="2554" w:type="dxa"/>
            <w:vAlign w:val="center"/>
          </w:tcPr>
          <w:p w14:paraId="3E414DED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6mL</w:t>
            </w:r>
          </w:p>
        </w:tc>
        <w:tc>
          <w:tcPr>
            <w:tcW w:w="2231" w:type="dxa"/>
            <w:vAlign w:val="center"/>
          </w:tcPr>
          <w:p w14:paraId="735595F7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3mL</w:t>
            </w:r>
          </w:p>
        </w:tc>
        <w:tc>
          <w:tcPr>
            <w:tcW w:w="1128" w:type="dxa"/>
          </w:tcPr>
          <w:p w14:paraId="5054C82C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2-8℃</w:t>
            </w:r>
          </w:p>
        </w:tc>
      </w:tr>
      <w:tr w14:paraId="726E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  <w:vAlign w:val="center"/>
          </w:tcPr>
          <w:p w14:paraId="22005442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底物B</w:t>
            </w:r>
          </w:p>
        </w:tc>
        <w:tc>
          <w:tcPr>
            <w:tcW w:w="2554" w:type="dxa"/>
            <w:vAlign w:val="center"/>
          </w:tcPr>
          <w:p w14:paraId="09E2A9D2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6mL</w:t>
            </w:r>
          </w:p>
        </w:tc>
        <w:tc>
          <w:tcPr>
            <w:tcW w:w="2231" w:type="dxa"/>
            <w:vAlign w:val="center"/>
          </w:tcPr>
          <w:p w14:paraId="42AC15E9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3mL</w:t>
            </w:r>
          </w:p>
        </w:tc>
        <w:tc>
          <w:tcPr>
            <w:tcW w:w="1128" w:type="dxa"/>
          </w:tcPr>
          <w:p w14:paraId="3BB9B229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2-8℃</w:t>
            </w:r>
          </w:p>
        </w:tc>
      </w:tr>
      <w:tr w14:paraId="7A99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9" w:type="dxa"/>
            <w:vAlign w:val="center"/>
          </w:tcPr>
          <w:p w14:paraId="4341A67F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终止液</w:t>
            </w:r>
          </w:p>
        </w:tc>
        <w:tc>
          <w:tcPr>
            <w:tcW w:w="2554" w:type="dxa"/>
            <w:vAlign w:val="center"/>
          </w:tcPr>
          <w:p w14:paraId="65F4BC65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6mL</w:t>
            </w:r>
          </w:p>
        </w:tc>
        <w:tc>
          <w:tcPr>
            <w:tcW w:w="2231" w:type="dxa"/>
            <w:vAlign w:val="center"/>
          </w:tcPr>
          <w:p w14:paraId="13F2966C">
            <w:pP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3mL</w:t>
            </w:r>
          </w:p>
        </w:tc>
        <w:tc>
          <w:tcPr>
            <w:tcW w:w="1128" w:type="dxa"/>
          </w:tcPr>
          <w:p w14:paraId="6EC86F89">
            <w:pPr>
              <w:rPr>
                <w:rFonts w:hint="default" w:ascii="Times New Roman" w:hAnsi="Times New Roman" w:cs="Times New Roman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Cs w:val="21"/>
                <w:vertAlign w:val="baseline"/>
                <w:lang w:val="en-US" w:eastAsia="zh-CN"/>
              </w:rPr>
              <w:t>2-8℃</w:t>
            </w:r>
          </w:p>
        </w:tc>
      </w:tr>
    </w:tbl>
    <w:p w14:paraId="3DD0A675">
      <w:pPr>
        <w:rPr>
          <w:rFonts w:hint="default" w:ascii="Times New Roman" w:hAnsi="Times New Roman" w:cs="Times New Roman"/>
        </w:rPr>
      </w:pPr>
    </w:p>
    <w:p w14:paraId="20405046">
      <w:pPr>
        <w:numPr>
          <w:ilvl w:val="0"/>
          <w:numId w:val="2"/>
        </w:numPr>
        <w:rPr>
          <w:rFonts w:hint="default" w:ascii="Times New Roman" w:hAnsi="Times New Roman" w:cs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实验原理</w:t>
      </w:r>
    </w:p>
    <w:p w14:paraId="7ED7E2F5">
      <w:pPr>
        <w:numPr>
          <w:ilvl w:val="0"/>
          <w:numId w:val="0"/>
        </w:numPr>
        <w:ind w:firstLine="420" w:firstLineChars="200"/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本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试剂盒采用双抗体一步夹心法</w:t>
      </w:r>
      <w:r>
        <w:rPr>
          <w:rFonts w:hint="default" w:ascii="Times New Roman" w:hAnsi="Times New Roman" w:cs="Times New Roman"/>
          <w:szCs w:val="21"/>
          <w:lang w:val="en-US" w:eastAsia="zh-CN"/>
        </w:rPr>
        <w:t>测定标本中</w:t>
      </w:r>
      <w:r>
        <w:rPr>
          <w:rFonts w:hint="eastAsia" w:cs="Times New Roman"/>
          <w:szCs w:val="21"/>
          <w:lang w:val="en-US" w:eastAsia="zh-CN"/>
        </w:rPr>
        <w:t>前列腺素E2（PGE2）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的水平。向预先包被</w:t>
      </w:r>
      <w:r>
        <w:rPr>
          <w:rFonts w:hint="eastAsia" w:cs="Times New Roman"/>
          <w:szCs w:val="21"/>
          <w:lang w:val="en-US" w:eastAsia="zh-CN"/>
        </w:rPr>
        <w:t>前列腺素E2（PGE2）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抗体的包被微孔中，依次加入标本、标准品、HRP标记的检测抗体，经过温育并彻底洗涤。用底物TMB显色，TMB在过氧化物酶的催化下转化成蓝色，并在酸的作用下转化成最终的黄色。颜色的深浅和样品中的</w:t>
      </w:r>
      <w:r>
        <w:rPr>
          <w:rFonts w:hint="eastAsia" w:cs="Times New Roman"/>
          <w:szCs w:val="21"/>
          <w:lang w:val="en-US" w:eastAsia="zh-CN"/>
        </w:rPr>
        <w:t>前列腺素E2（PGE2）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呈正相关。用酶标仪在450nm 波长下测定吸光度（OD 值），计算样品浓度。</w:t>
      </w:r>
    </w:p>
    <w:p w14:paraId="70565AE4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</w:p>
    <w:p w14:paraId="75F0EBA0">
      <w:pPr>
        <w:numPr>
          <w:ilvl w:val="0"/>
          <w:numId w:val="2"/>
        </w:numPr>
        <w:rPr>
          <w:rFonts w:hint="default" w:ascii="Times New Roman" w:hAnsi="Times New Roman" w:cs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自备试剂耗材</w:t>
      </w:r>
    </w:p>
    <w:p w14:paraId="7874103A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酶标仪（450nm），高精度加样器及枪头：0.5-10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μ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L、2-20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μ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L、20-200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μ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L、200-1000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μ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L，37℃恒温箱。</w:t>
      </w:r>
    </w:p>
    <w:p w14:paraId="60A20F09">
      <w:pPr>
        <w:numPr>
          <w:ilvl w:val="0"/>
          <w:numId w:val="0"/>
        </w:numPr>
        <w:rPr>
          <w:rFonts w:hint="default" w:ascii="Times New Roman" w:hAnsi="Times New Roman" w:eastAsia="方正姚体" w:cs="Times New Roman"/>
          <w:b/>
          <w:sz w:val="24"/>
          <w:szCs w:val="24"/>
          <w:lang w:eastAsia="zh-CN"/>
        </w:rPr>
      </w:pPr>
    </w:p>
    <w:p w14:paraId="54E5C40C">
      <w:pPr>
        <w:numPr>
          <w:ilvl w:val="0"/>
          <w:numId w:val="2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样本处理要求</w:t>
      </w:r>
    </w:p>
    <w:p w14:paraId="744EC8E6">
      <w:pPr>
        <w:numPr>
          <w:ilvl w:val="0"/>
          <w:numId w:val="3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血清：室温血液自然凝固10-20分钟，离心20分钟左右（2000-3000转/分）。仔细收集上清，保存过程中如出现沉淀，应再次离心。</w:t>
      </w:r>
    </w:p>
    <w:p w14:paraId="6D131CFE">
      <w:pPr>
        <w:numPr>
          <w:ilvl w:val="0"/>
          <w:numId w:val="3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血浆：应根据标本的要求选择EDTA或柠檬酸钠作为抗凝剂，混合10-20分钟后，离心</w:t>
      </w:r>
    </w:p>
    <w:p w14:paraId="4FE1DE42">
      <w:pPr>
        <w:ind w:left="332" w:leftChars="8" w:hanging="315" w:hanging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20分钟左右（2000-3000转/分）。仔细收集上清，保存过程中如有沉淀形成，应再次离心。</w:t>
      </w:r>
    </w:p>
    <w:p w14:paraId="40E54344">
      <w:pPr>
        <w:ind w:left="332" w:leftChars="8" w:hanging="315" w:hanging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3、</w:t>
      </w:r>
      <w:r>
        <w:rPr>
          <w:rFonts w:hint="default" w:ascii="Times New Roman" w:hAnsi="Times New Roman" w:cs="Times New Roman"/>
        </w:rPr>
        <w:t>尿液：用无菌管收集，离心20分钟左右（2000-3000转/分）。仔细收集上清，保存过程中如有沉淀形成，应再次离心。胸腹水、脑脊液参照实行。</w:t>
      </w:r>
    </w:p>
    <w:p w14:paraId="74453A55">
      <w:pPr>
        <w:ind w:left="315" w:hanging="315" w:hanging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4、</w:t>
      </w:r>
      <w:r>
        <w:rPr>
          <w:rFonts w:hint="default" w:ascii="Times New Roman" w:hAnsi="Times New Roman" w:cs="Times New Roman"/>
        </w:rPr>
        <w:t>细胞：检测分泌性的成份时，用无菌管收集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离心20分钟左右（2000-3000转/分）。仔细收集上清。检测细胞内的成份时，用PBS（PH7.2-7.4）稀释细胞悬液，细胞浓度达到100万/</w:t>
      </w:r>
      <w:r>
        <w:rPr>
          <w:rFonts w:hint="default" w:ascii="Times New Roman" w:hAnsi="Times New Roman" w:cs="Times New Roman"/>
          <w:lang w:eastAsia="zh-CN"/>
        </w:rPr>
        <w:t>mL</w:t>
      </w:r>
      <w:r>
        <w:rPr>
          <w:rFonts w:hint="default" w:ascii="Times New Roman" w:hAnsi="Times New Roman" w:cs="Times New Roman"/>
        </w:rPr>
        <w:t>左右。通过反复冻融，以使细胞破坏并放出细胞内成份。离心20分钟左右（2000-3000转/分）。仔细收集上清。保存过程中如有沉淀形成，应再次离心。</w:t>
      </w:r>
    </w:p>
    <w:p w14:paraId="3777D3B6">
      <w:pPr>
        <w:ind w:left="315" w:hanging="315" w:hanging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5、</w:t>
      </w:r>
      <w:r>
        <w:rPr>
          <w:rFonts w:hint="default" w:ascii="Times New Roman" w:hAnsi="Times New Roman" w:cs="Times New Roman"/>
        </w:rPr>
        <w:t>组织标本：切割标本后，称取重量。加入一定量的PBS，PH7.4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建议</w:t>
      </w:r>
      <w:r>
        <w:rPr>
          <w:rFonts w:hint="default" w:ascii="Times New Roman" w:hAnsi="Times New Roman" w:cs="Times New Roman"/>
        </w:rPr>
        <w:t xml:space="preserve">组织重量与PBS体积比例为1:9，即1g组织，加入 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mL PBS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。用液氮迅速冷冻保存备用。标本融化后仍然保持2-8℃的温度。加入一定量的PBS（PH7.4），用手工或匀浆器将标本匀浆充分。离心20分钟左右（2000-3000转/分）。仔细收集上清。分装后一份待检测，其余冷冻备用。</w:t>
      </w:r>
    </w:p>
    <w:p w14:paraId="031583B9">
      <w:pPr>
        <w:ind w:left="315" w:hanging="315" w:hangingChars="15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6、</w:t>
      </w:r>
      <w:r>
        <w:rPr>
          <w:rFonts w:hint="default" w:ascii="Times New Roman" w:hAnsi="Times New Roman" w:cs="Times New Roman"/>
        </w:rPr>
        <w:t>标本采集后尽早进行提取，提取按相关文献进行，提取后应尽快进行实验。若不能马上进行试验，可</w:t>
      </w:r>
      <w:r>
        <w:rPr>
          <w:rFonts w:hint="default" w:ascii="Times New Roman" w:hAnsi="Times New Roman" w:cs="Times New Roman"/>
          <w:kern w:val="0"/>
          <w:szCs w:val="21"/>
          <w:lang w:val="zh-CN"/>
        </w:rPr>
        <w:t>将标本放于</w:t>
      </w:r>
      <w:r>
        <w:rPr>
          <w:rFonts w:hint="default" w:ascii="Times New Roman" w:hAnsi="Times New Roman" w:cs="Times New Roman"/>
        </w:rPr>
        <w:t>-20℃保存，但应避免反复冻融</w:t>
      </w:r>
      <w:r>
        <w:rPr>
          <w:rFonts w:hint="eastAsia" w:cs="Times New Roman"/>
          <w:lang w:eastAsia="zh-CN"/>
        </w:rPr>
        <w:t>。</w:t>
      </w:r>
    </w:p>
    <w:p w14:paraId="79EE798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7、</w:t>
      </w:r>
      <w:r>
        <w:rPr>
          <w:rFonts w:hint="default" w:ascii="Times New Roman" w:hAnsi="Times New Roman" w:cs="Times New Roman"/>
          <w:kern w:val="0"/>
          <w:szCs w:val="21"/>
          <w:lang w:val="zh-CN"/>
        </w:rPr>
        <w:t>不能检测含NaN3的样品</w:t>
      </w:r>
      <w:r>
        <w:rPr>
          <w:rFonts w:hint="default" w:ascii="Times New Roman" w:hAnsi="Times New Roman" w:cs="Times New Roman"/>
        </w:rPr>
        <w:t>，因NaN3抑制辣根过氧化物酶的（HRP）活性。</w:t>
      </w:r>
    </w:p>
    <w:p w14:paraId="3004807E">
      <w:pPr>
        <w:numPr>
          <w:ilvl w:val="0"/>
          <w:numId w:val="0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 w14:paraId="628CED80">
      <w:pPr>
        <w:numPr>
          <w:ilvl w:val="0"/>
          <w:numId w:val="2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洗板方法</w:t>
      </w:r>
    </w:p>
    <w:p w14:paraId="51F4FC24">
      <w:pPr>
        <w:numPr>
          <w:ilvl w:val="0"/>
          <w:numId w:val="4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手工洗板：甩尽孔内液体，每孔加满洗涤液，静置1min后甩尽孔内液体，在吸水纸上拍干，如此洗板5次。</w:t>
      </w:r>
    </w:p>
    <w:p w14:paraId="5C55E83C">
      <w:pPr>
        <w:numPr>
          <w:ilvl w:val="0"/>
          <w:numId w:val="4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自动洗板机：每孔注入洗液350μL，浸泡1min，洗板5次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36640A3F">
      <w:pPr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p w14:paraId="120F5907">
      <w:pPr>
        <w:numPr>
          <w:ilvl w:val="0"/>
          <w:numId w:val="2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操作步骤</w:t>
      </w:r>
    </w:p>
    <w:p w14:paraId="2F01C145">
      <w:pPr>
        <w:numPr>
          <w:ilvl w:val="0"/>
          <w:numId w:val="5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从室温平衡20min后的铝箔袋中取出所需板条，剩余板条用自封袋密封放回4℃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2A56A64B">
      <w:pPr>
        <w:numPr>
          <w:ilvl w:val="0"/>
          <w:numId w:val="5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设置标准品孔和样本孔</w:t>
      </w:r>
      <w:r>
        <w:rPr>
          <w:rFonts w:hint="default" w:ascii="Times New Roman" w:hAnsi="Times New Roman" w:cs="Times New Roman"/>
        </w:rPr>
        <w:t>，标准品孔各加不同浓度的标准品50μL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44890F55">
      <w:pPr>
        <w:numPr>
          <w:ilvl w:val="0"/>
          <w:numId w:val="5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样本孔先加</w:t>
      </w:r>
      <w:r>
        <w:rPr>
          <w:rFonts w:hint="default" w:ascii="Times New Roman" w:hAnsi="Times New Roman" w:cs="Times New Roman"/>
          <w:lang w:eastAsia="zh-CN"/>
        </w:rPr>
        <w:t>待测样本</w:t>
      </w:r>
      <w:r>
        <w:rPr>
          <w:rFonts w:hint="default" w:ascii="Times New Roman" w:hAnsi="Times New Roman" w:cs="Times New Roman"/>
        </w:rPr>
        <w:t>10μL，再</w:t>
      </w:r>
      <w:r>
        <w:rPr>
          <w:rFonts w:hint="default" w:ascii="Times New Roman" w:hAnsi="Times New Roman" w:cs="Times New Roman"/>
          <w:lang w:eastAsia="zh-CN"/>
        </w:rPr>
        <w:t>加样本稀释液</w:t>
      </w: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0μL；</w:t>
      </w:r>
      <w:r>
        <w:rPr>
          <w:rFonts w:hint="default" w:ascii="Times New Roman" w:hAnsi="Times New Roman" w:cs="Times New Roman"/>
          <w:lang w:eastAsia="zh-CN"/>
        </w:rPr>
        <w:t>空白孔不加。</w:t>
      </w:r>
    </w:p>
    <w:p w14:paraId="5473AA3A">
      <w:pPr>
        <w:numPr>
          <w:ilvl w:val="0"/>
          <w:numId w:val="5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除空白孔外，</w:t>
      </w:r>
      <w:r>
        <w:rPr>
          <w:rFonts w:hint="default" w:ascii="Times New Roman" w:hAnsi="Times New Roman" w:cs="Times New Roman"/>
        </w:rPr>
        <w:t>标准品孔和样本孔中每孔加入辣根过氧化物酶（HRP）标记的检测抗体100μL，用封板膜封住反应孔，37℃水浴锅或恒温箱温育60min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76D03EFC">
      <w:pPr>
        <w:numPr>
          <w:ilvl w:val="0"/>
          <w:numId w:val="5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弃去液体，吸水纸上拍干，每孔加满洗涤液，静置1min，甩去洗涤液，吸水纸上拍干，如此重复洗板5次（也可用洗板机洗板）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2C78BD54">
      <w:pPr>
        <w:numPr>
          <w:ilvl w:val="0"/>
          <w:numId w:val="5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每孔加入底物A、B各50μL，37℃避光孵育15min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32E277A4">
      <w:pPr>
        <w:numPr>
          <w:ilvl w:val="0"/>
          <w:numId w:val="5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每孔加入终止液50μL，15min内，在450nm波长处测定各孔的OD值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3EB153B9">
      <w:pPr>
        <w:numPr>
          <w:ilvl w:val="0"/>
          <w:numId w:val="0"/>
        </w:numPr>
        <w:rPr>
          <w:rFonts w:hint="default" w:ascii="Times New Roman" w:hAnsi="Times New Roman" w:cs="Times New Roman"/>
          <w:lang w:eastAsia="zh-CN"/>
        </w:rPr>
      </w:pPr>
    </w:p>
    <w:p w14:paraId="2863E57A">
      <w:pPr>
        <w:numPr>
          <w:ilvl w:val="0"/>
          <w:numId w:val="2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结果判断</w:t>
      </w:r>
    </w:p>
    <w:p w14:paraId="140C9D65">
      <w:pPr>
        <w:numPr>
          <w:ilvl w:val="0"/>
          <w:numId w:val="0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255270</wp:posOffset>
                </wp:positionV>
                <wp:extent cx="1959610" cy="1603375"/>
                <wp:effectExtent l="0" t="0" r="0" b="0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610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7FBD6">
                            <w:r>
                              <w:rPr>
                                <w:rFonts w:ascii="Times New Roman" w:hAnsi="Times New Roman" w:eastAsia="MFKKCL+Arial"/>
                                <w:color w:val="000000"/>
                                <w:kern w:val="0"/>
                              </w:rPr>
                              <w:drawing>
                                <wp:inline distT="0" distB="0" distL="114300" distR="114300">
                                  <wp:extent cx="1496060" cy="1482725"/>
                                  <wp:effectExtent l="0" t="0" r="8890" b="3175"/>
                                  <wp:docPr id="2" name="图片 1" descr="׭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׭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6060" cy="1482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78.1pt;margin-top:20.1pt;height:126.25pt;width:154.3pt;z-index:251660288;mso-width-relative:page;mso-height-relative:page;" filled="f" stroked="f" coordsize="21600,21600" o:gfxdata="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LWtJW1wAA&#10;AAoBAAAPAAAAAAAAAAEAIAAAACIAAABkcnMvZG93bnJldi54bWxQSwECFAAUAAAACACHTuJA7EYh&#10;lK0BAABP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987FBD6">
                      <w:r>
                        <w:rPr>
                          <w:rFonts w:ascii="Times New Roman" w:hAnsi="Times New Roman" w:eastAsia="MFKKCL+Arial"/>
                          <w:color w:val="000000"/>
                          <w:kern w:val="0"/>
                        </w:rPr>
                        <w:drawing>
                          <wp:inline distT="0" distB="0" distL="114300" distR="114300">
                            <wp:extent cx="1496060" cy="1482725"/>
                            <wp:effectExtent l="0" t="0" r="8890" b="3175"/>
                            <wp:docPr id="2" name="图片 1" descr="׭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׭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6060" cy="1482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w:t>绘制标准曲线：在Excel工作表中，以标准品浓度作横坐标，对应OD值作纵坐标，绘制出标准品线性回归曲线，按曲线方程计算各样本浓度值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3A013AFE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1ED40677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31A1A158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5446C6B0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062BFCAD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7660EC9B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1AA71B3B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285985CF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009E7685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4490CDCD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2115EDE0">
      <w:pPr>
        <w:numPr>
          <w:ilvl w:val="0"/>
          <w:numId w:val="2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试剂盒性能</w:t>
      </w:r>
    </w:p>
    <w:p w14:paraId="59BADCDC">
      <w:pPr>
        <w:numPr>
          <w:ilvl w:val="0"/>
          <w:numId w:val="6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准确性：标准品线性回归与预期浓度相关系数R值</w:t>
      </w:r>
      <w:r>
        <w:rPr>
          <w:rFonts w:hint="default" w:ascii="Times New Roman" w:hAnsi="Times New Roman" w:cs="Times New Roman"/>
          <w:lang w:val="en-US" w:eastAsia="zh-CN"/>
        </w:rPr>
        <w:t xml:space="preserve">≥ </w:t>
      </w:r>
      <w:r>
        <w:rPr>
          <w:rFonts w:hint="default" w:ascii="Times New Roman" w:hAnsi="Times New Roman" w:cs="Times New Roman"/>
        </w:rPr>
        <w:t>0.9900。</w:t>
      </w:r>
    </w:p>
    <w:p w14:paraId="0E5EA8E7">
      <w:pPr>
        <w:numPr>
          <w:ilvl w:val="0"/>
          <w:numId w:val="6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灵敏度：最低检测浓度小于</w:t>
      </w:r>
      <w:r>
        <w:rPr>
          <w:rFonts w:hint="default" w:ascii="Times New Roman" w:hAnsi="Times New Roman" w:cs="Times New Roman"/>
          <w:lang w:val="en-US" w:eastAsia="zh-CN"/>
        </w:rPr>
        <w:t>1.0 pg/mL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224CF882">
      <w:pPr>
        <w:numPr>
          <w:ilvl w:val="0"/>
          <w:numId w:val="6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特异性：不与其它可溶性结构类似物交叉反应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7EB17999">
      <w:pPr>
        <w:numPr>
          <w:ilvl w:val="0"/>
          <w:numId w:val="6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重复性：板内、板间变异系数均小于15%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18F9D6C3">
      <w:pPr>
        <w:numPr>
          <w:ilvl w:val="0"/>
          <w:numId w:val="6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贮藏：2-8℃，避光防潮保存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099B7710">
      <w:pPr>
        <w:numPr>
          <w:ilvl w:val="0"/>
          <w:numId w:val="6"/>
        </w:num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有效期：6个月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265A2266">
      <w:pPr>
        <w:numPr>
          <w:ilvl w:val="0"/>
          <w:numId w:val="0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 w14:paraId="4A7F1859">
      <w:pPr>
        <w:numPr>
          <w:ilvl w:val="0"/>
          <w:numId w:val="2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注意事项</w:t>
      </w:r>
    </w:p>
    <w:p w14:paraId="1A1C2809">
      <w:pPr>
        <w:numPr>
          <w:ilvl w:val="0"/>
          <w:numId w:val="7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试剂盒保存在2-8℃，使用前室温平衡20分钟。从冰箱取出的浓缩洗涤液会有结晶，这属于正常现象，水浴加热使结晶完全溶解后再使用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6F8F35FA">
      <w:pPr>
        <w:numPr>
          <w:ilvl w:val="0"/>
          <w:numId w:val="7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实验中不用的板条应立即放回自封袋中，密封（低温干燥）保存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67F6B4CC">
      <w:pPr>
        <w:numPr>
          <w:ilvl w:val="0"/>
          <w:numId w:val="7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浓度为0的S0号标准品即可视为阴性对照或者空白；按照说明书操作时样本已经稀释5倍，最终结果乘以5才是样本实际浓度。</w:t>
      </w:r>
    </w:p>
    <w:p w14:paraId="47AAB9EF">
      <w:pPr>
        <w:numPr>
          <w:ilvl w:val="0"/>
          <w:numId w:val="7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严格按照说明书中标明的时间、加液量及顺序进行温育操作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5F853C4F">
      <w:pPr>
        <w:numPr>
          <w:ilvl w:val="0"/>
          <w:numId w:val="7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所有液体组分使用前充分摇匀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169796CE">
      <w:pPr>
        <w:numPr>
          <w:ilvl w:val="0"/>
          <w:numId w:val="0"/>
        </w:numPr>
        <w:rPr>
          <w:rFonts w:hint="default" w:ascii="Times New Roman" w:hAnsi="Times New Roman" w:eastAsia="方正姚体" w:cs="Times New Roman"/>
          <w:sz w:val="24"/>
          <w:lang w:val="en-US" w:eastAsia="zh-CN"/>
        </w:rPr>
      </w:pPr>
    </w:p>
    <w:p w14:paraId="46D6029E">
      <w:pPr>
        <w:numPr>
          <w:ilvl w:val="0"/>
          <w:numId w:val="2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免责声明</w:t>
      </w:r>
    </w:p>
    <w:p w14:paraId="655F9D61">
      <w:pPr>
        <w:numPr>
          <w:ilvl w:val="0"/>
          <w:numId w:val="8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试剂盒仅供研究使用，不得用于临床实验或</w:t>
      </w:r>
      <w:r>
        <w:rPr>
          <w:rFonts w:hint="default" w:ascii="Times New Roman" w:hAnsi="Times New Roman" w:cs="Times New Roman"/>
          <w:lang w:eastAsia="zh-CN"/>
        </w:rPr>
        <w:t>人</w:t>
      </w:r>
      <w:r>
        <w:rPr>
          <w:rFonts w:hint="default" w:ascii="Times New Roman" w:hAnsi="Times New Roman" w:cs="Times New Roman"/>
        </w:rPr>
        <w:t>体实验，否则所产生的一切后果，由实验者承担，本公司概不负责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6BADE125">
      <w:pPr>
        <w:numPr>
          <w:ilvl w:val="0"/>
          <w:numId w:val="8"/>
        </w:num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严格按照说明书操作，实验者违反说明书操作，后果由实验者承担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7ECB80DD">
      <w:pPr>
        <w:numPr>
          <w:ilvl w:val="0"/>
          <w:numId w:val="0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 w14:paraId="6A9C509A">
      <w:pPr>
        <w:jc w:val="left"/>
        <w:rPr>
          <w:rFonts w:hint="default" w:ascii="Times New Roman" w:hAnsi="Times New Roman" w:cs="Times New Roman"/>
          <w:b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FKKCL+Aria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F6A8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62230</wp:posOffset>
              </wp:positionV>
              <wp:extent cx="5097780" cy="13970"/>
              <wp:effectExtent l="0" t="0" r="0" b="0"/>
              <wp:wrapNone/>
              <wp:docPr id="5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97780" cy="13970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739CC3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3" o:spid="_x0000_s1026" o:spt="32" type="#_x0000_t32" style="position:absolute;left:0pt;flip:y;margin-left:0.8pt;margin-top:4.9pt;height:1.1pt;width:401.4pt;z-index:251659264;mso-width-relative:page;mso-height-relative:page;" filled="f" stroked="t" coordsize="21600,21600" o:gfxdata="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Zb/c0wAAAAYBAAAPAAAAAAAAAAEAIAAAACIAAABkcnMvZG93bnJl&#10;di54bWxQSwECFAAUAAAACACHTuJAwGJmPwICAADyAwAADgAAAAAAAAABACAAAAAiAQAAZHJzL2Uy&#10;b0RvYy54bWxQSwUGAAAAAAYABgBZAQAAlgUAAAAA&#10;">
              <v:fill on="f" focussize="0,0"/>
              <v:stroke weight="2pt" color="#739CC3" joinstyle="round"/>
              <v:imagedata o:title=""/>
              <o:lock v:ext="edit" aspectratio="f"/>
            </v:shape>
          </w:pict>
        </mc:Fallback>
      </mc:AlternateContent>
    </w:r>
  </w:p>
  <w:p w14:paraId="06250743">
    <w:pPr>
      <w:pStyle w:val="4"/>
    </w:pPr>
    <w:r>
      <w:rPr>
        <w:rFonts w:hint="eastAsia"/>
      </w:rPr>
      <w:t>地址：南京市栖霞区迈皋桥创业园科技研发基地寅春路18号-A55            网址：</w:t>
    </w:r>
    <w:r>
      <w:fldChar w:fldCharType="begin"/>
    </w:r>
    <w:r>
      <w:instrText xml:space="preserve"> HYPERLINK "http://www.yfxbio.com" </w:instrText>
    </w:r>
    <w:r>
      <w:fldChar w:fldCharType="separate"/>
    </w:r>
    <w:r>
      <w:rPr>
        <w:rFonts w:hint="eastAsia"/>
        <w:szCs w:val="22"/>
      </w:rPr>
      <w:t>www.yfxbio.com</w:t>
    </w:r>
    <w:r>
      <w:rPr>
        <w:rFonts w:hint="eastAsia"/>
        <w:szCs w:val="22"/>
      </w:rPr>
      <w:fldChar w:fldCharType="end"/>
    </w:r>
  </w:p>
  <w:p w14:paraId="1C077EAE">
    <w:pPr>
      <w:pStyle w:val="4"/>
    </w:pPr>
    <w:r>
      <w:rPr>
        <w:rFonts w:hint="eastAsia"/>
      </w:rPr>
      <w:t xml:space="preserve">电话：025-82210064                                                   邮箱：service@yfxbio.com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BD03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-19685</wp:posOffset>
              </wp:positionH>
              <wp:positionV relativeFrom="paragraph">
                <wp:posOffset>443865</wp:posOffset>
              </wp:positionV>
              <wp:extent cx="5299710" cy="635"/>
              <wp:effectExtent l="0" t="19050" r="15240" b="37465"/>
              <wp:wrapNone/>
              <wp:docPr id="3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9710" cy="635"/>
                      </a:xfrm>
                      <a:prstGeom prst="line">
                        <a:avLst/>
                      </a:prstGeom>
                      <a:ln w="38100" cap="flat" cmpd="sng">
                        <a:solidFill>
                          <a:srgbClr val="00B05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-1.55pt;margin-top:34.95pt;height:0.05pt;width:417.3pt;z-index:251659264;mso-width-relative:page;mso-height-relative:page;" filled="f" stroked="t" coordsize="21600,21600" o:gfxdata="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rmFWvYAAAACAEAAA8AAAAAAAAAAQAgAAAAIgAAAGRycy9kb3ducmV2LnhtbFBLAQIUABQAAAAI&#10;AIdO4kB8TBEu7QEAAN4DAAAOAAAAAAAAAAEAIAAAACcBAABkcnMvZTJvRG9jLnhtbFBLBQYAAAAA&#10;BgAGAFkBAACGBQAAAAA=&#10;">
              <v:fill on="f" focussize="0,0"/>
              <v:stroke weight="3pt" color="#00B05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2483485</wp:posOffset>
              </wp:positionH>
              <wp:positionV relativeFrom="paragraph">
                <wp:posOffset>-10795</wp:posOffset>
              </wp:positionV>
              <wp:extent cx="2762885" cy="43434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885" cy="434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E60F00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</w:rPr>
                            <w:t>RNA/DNA提取，qPCR Master Mix，抗体</w:t>
                          </w:r>
                        </w:p>
                        <w:p w14:paraId="09ECD924">
                          <w:r>
                            <w:rPr>
                              <w:rFonts w:hint="eastAsia"/>
                              <w:b/>
                              <w:bCs/>
                            </w:rPr>
                            <w:t>ELISA试剂盒，生化检测试剂盒，细胞株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5.55pt;margin-top:-0.85pt;height:34.2pt;width:217.55pt;z-index:251659264;mso-width-relative:page;mso-height-relative:page;" fillcolor="#FFFFFF" filled="t" stroked="f" coordsize="21600,21600" o:gfxdata="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oITcPYAAAACQEAAA8AAAAAAAAAAQAgAAAAIgAAAGRy&#10;cy9kb3ducmV2LnhtbFBLAQIUABQAAAAIAIdO4kDfBdYAzAEAAJQDAAAOAAAAAAAAAAEAIAAAACcB&#10;AABkcnMvZTJvRG9jLnhtbFBLBQYAAAAABgAGAFkBAABlBQAAAAA=&#10;">
              <v:fill on="t" opacity="0f" focussize="0,0"/>
              <v:stroke on="f"/>
              <v:imagedata o:title=""/>
              <o:lock v:ext="edit" aspectratio="f"/>
              <v:textbox>
                <w:txbxContent>
                  <w:p w14:paraId="6EE60F00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eastAsia"/>
                        <w:b/>
                        <w:bCs/>
                      </w:rPr>
                      <w:t>RNA/DNA提取，qPCR Master Mix，抗体</w:t>
                    </w:r>
                  </w:p>
                  <w:p w14:paraId="09ECD924">
                    <w:r>
                      <w:rPr>
                        <w:rFonts w:hint="eastAsia"/>
                        <w:b/>
                        <w:bCs/>
                      </w:rPr>
                      <w:t>ELISA试剂盒，生化检测试剂盒，细胞株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708785" cy="433070"/>
          <wp:effectExtent l="0" t="0" r="5715" b="5080"/>
          <wp:docPr id="6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78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561FA"/>
    <w:multiLevelType w:val="singleLevel"/>
    <w:tmpl w:val="875561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D3D3B0E"/>
    <w:multiLevelType w:val="singleLevel"/>
    <w:tmpl w:val="8D3D3B0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D9337FC"/>
    <w:multiLevelType w:val="singleLevel"/>
    <w:tmpl w:val="AD9337F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CC494DF"/>
    <w:multiLevelType w:val="singleLevel"/>
    <w:tmpl w:val="BCC494D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0A04CAC"/>
    <w:multiLevelType w:val="singleLevel"/>
    <w:tmpl w:val="D0A04CA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20177C3"/>
    <w:multiLevelType w:val="singleLevel"/>
    <w:tmpl w:val="220177C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631A5D4"/>
    <w:multiLevelType w:val="singleLevel"/>
    <w:tmpl w:val="6631A5D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66FEA2F3"/>
    <w:multiLevelType w:val="singleLevel"/>
    <w:tmpl w:val="66FEA2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jk2MjAyNjQ0OWIxMzNlMTk3MGVhYjUwNzAwNmEifQ=="/>
  </w:docVars>
  <w:rsids>
    <w:rsidRoot w:val="00172A27"/>
    <w:rsid w:val="000600DC"/>
    <w:rsid w:val="000E2EFE"/>
    <w:rsid w:val="00172A27"/>
    <w:rsid w:val="001B067B"/>
    <w:rsid w:val="001C0BAC"/>
    <w:rsid w:val="002124CC"/>
    <w:rsid w:val="002F3C83"/>
    <w:rsid w:val="00355D8A"/>
    <w:rsid w:val="003A40B8"/>
    <w:rsid w:val="00630467"/>
    <w:rsid w:val="006965B6"/>
    <w:rsid w:val="00771384"/>
    <w:rsid w:val="007770FE"/>
    <w:rsid w:val="00794350"/>
    <w:rsid w:val="007A21BE"/>
    <w:rsid w:val="008475DE"/>
    <w:rsid w:val="008C2E07"/>
    <w:rsid w:val="009142C2"/>
    <w:rsid w:val="00A97B67"/>
    <w:rsid w:val="00AD5B1C"/>
    <w:rsid w:val="00B72268"/>
    <w:rsid w:val="00C11344"/>
    <w:rsid w:val="00CC57C7"/>
    <w:rsid w:val="00D80CF4"/>
    <w:rsid w:val="00EE25D1"/>
    <w:rsid w:val="00F25842"/>
    <w:rsid w:val="00F51569"/>
    <w:rsid w:val="017F6D8F"/>
    <w:rsid w:val="03635686"/>
    <w:rsid w:val="03AB43F0"/>
    <w:rsid w:val="05C5539A"/>
    <w:rsid w:val="075A4DC2"/>
    <w:rsid w:val="08821C30"/>
    <w:rsid w:val="0E237358"/>
    <w:rsid w:val="0F8313B6"/>
    <w:rsid w:val="127516C5"/>
    <w:rsid w:val="12BF5620"/>
    <w:rsid w:val="12D06889"/>
    <w:rsid w:val="13E22D33"/>
    <w:rsid w:val="14637734"/>
    <w:rsid w:val="167547A2"/>
    <w:rsid w:val="175079C5"/>
    <w:rsid w:val="176338F7"/>
    <w:rsid w:val="18976C8B"/>
    <w:rsid w:val="18A21A00"/>
    <w:rsid w:val="18CF5053"/>
    <w:rsid w:val="18EC6757"/>
    <w:rsid w:val="195924A3"/>
    <w:rsid w:val="1A2950FA"/>
    <w:rsid w:val="1A813E19"/>
    <w:rsid w:val="1A8E5441"/>
    <w:rsid w:val="1B83786D"/>
    <w:rsid w:val="1D376F6E"/>
    <w:rsid w:val="1D5117E7"/>
    <w:rsid w:val="21FF0BC5"/>
    <w:rsid w:val="25800643"/>
    <w:rsid w:val="262D321A"/>
    <w:rsid w:val="2D6E3DFD"/>
    <w:rsid w:val="2EBD1A4A"/>
    <w:rsid w:val="30E53C9A"/>
    <w:rsid w:val="31346273"/>
    <w:rsid w:val="31EC277D"/>
    <w:rsid w:val="32AB4C24"/>
    <w:rsid w:val="34FE691F"/>
    <w:rsid w:val="38BF6E27"/>
    <w:rsid w:val="38FC3830"/>
    <w:rsid w:val="39032A5D"/>
    <w:rsid w:val="3966170F"/>
    <w:rsid w:val="399D6492"/>
    <w:rsid w:val="3AD907A9"/>
    <w:rsid w:val="3E402A7F"/>
    <w:rsid w:val="41651FBD"/>
    <w:rsid w:val="41E773E8"/>
    <w:rsid w:val="436D64AB"/>
    <w:rsid w:val="43FE7773"/>
    <w:rsid w:val="449D45AB"/>
    <w:rsid w:val="45A13546"/>
    <w:rsid w:val="48EC4203"/>
    <w:rsid w:val="4BD86F11"/>
    <w:rsid w:val="4D291CE3"/>
    <w:rsid w:val="4DC302A1"/>
    <w:rsid w:val="4F15554F"/>
    <w:rsid w:val="50A82F12"/>
    <w:rsid w:val="53B87967"/>
    <w:rsid w:val="542617E8"/>
    <w:rsid w:val="554E6B03"/>
    <w:rsid w:val="5A7E7705"/>
    <w:rsid w:val="6007073F"/>
    <w:rsid w:val="60191B3A"/>
    <w:rsid w:val="60200003"/>
    <w:rsid w:val="60285535"/>
    <w:rsid w:val="626B6AB6"/>
    <w:rsid w:val="66EC6D21"/>
    <w:rsid w:val="684E770F"/>
    <w:rsid w:val="69500E47"/>
    <w:rsid w:val="6B1E1E66"/>
    <w:rsid w:val="6B8B79FD"/>
    <w:rsid w:val="6CBB063E"/>
    <w:rsid w:val="6DE43465"/>
    <w:rsid w:val="6E431DCD"/>
    <w:rsid w:val="71445CF8"/>
    <w:rsid w:val="71E37168"/>
    <w:rsid w:val="748F489E"/>
    <w:rsid w:val="75C05C9E"/>
    <w:rsid w:val="7755039C"/>
    <w:rsid w:val="789E5A1F"/>
    <w:rsid w:val="7BD6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8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2"/>
      <w:ind w:left="112"/>
    </w:pPr>
    <w:rPr>
      <w:rFonts w:ascii="宋体" w:hAnsi="宋体" w:cs="宋体"/>
      <w:sz w:val="24"/>
      <w:szCs w:val="24"/>
      <w:lang w:val="ca-ES" w:eastAsia="ca-ES" w:bidi="ca-ES"/>
    </w:r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after="225"/>
      <w:jc w:val="left"/>
    </w:pPr>
    <w:rPr>
      <w:kern w:val="0"/>
      <w:sz w:val="24"/>
    </w:rPr>
  </w:style>
  <w:style w:type="table" w:styleId="8">
    <w:name w:val="Table Grid"/>
    <w:basedOn w:val="7"/>
    <w:unhideWhenUsed/>
    <w:qFormat/>
    <w:uiPriority w:val="3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FollowedHyperlink"/>
    <w:unhideWhenUsed/>
    <w:qFormat/>
    <w:uiPriority w:val="99"/>
    <w:rPr>
      <w:color w:val="777777"/>
      <w:u w:val="none"/>
    </w:rPr>
  </w:style>
  <w:style w:type="character" w:styleId="12">
    <w:name w:val="HTML Definition"/>
    <w:unhideWhenUsed/>
    <w:qFormat/>
    <w:uiPriority w:val="99"/>
    <w:rPr>
      <w:i/>
    </w:rPr>
  </w:style>
  <w:style w:type="character" w:styleId="13">
    <w:name w:val="Hyperlink"/>
    <w:basedOn w:val="9"/>
    <w:unhideWhenUsed/>
    <w:qFormat/>
    <w:uiPriority w:val="99"/>
    <w:rPr>
      <w:color w:val="777777"/>
      <w:u w:val="none"/>
    </w:rPr>
  </w:style>
  <w:style w:type="character" w:styleId="14">
    <w:name w:val="HTML Code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7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8">
    <w:name w:val="required"/>
    <w:qFormat/>
    <w:uiPriority w:val="0"/>
    <w:rPr>
      <w:color w:val="EB340A"/>
    </w:rPr>
  </w:style>
  <w:style w:type="character" w:customStyle="1" w:styleId="19">
    <w:name w:val="owl-numbers"/>
    <w:qFormat/>
    <w:uiPriority w:val="0"/>
    <w:rPr>
      <w:color w:val="FFFFFF"/>
      <w:sz w:val="18"/>
      <w:szCs w:val="18"/>
    </w:rPr>
  </w:style>
  <w:style w:type="character" w:customStyle="1" w:styleId="20">
    <w:name w:val="nth-child(2)"/>
    <w:basedOn w:val="9"/>
    <w:qFormat/>
    <w:uiPriority w:val="0"/>
  </w:style>
  <w:style w:type="character" w:customStyle="1" w:styleId="21">
    <w:name w:val="special-price"/>
    <w:qFormat/>
    <w:uiPriority w:val="0"/>
    <w:rPr>
      <w:color w:val="0B74BF"/>
      <w:sz w:val="24"/>
      <w:szCs w:val="24"/>
    </w:rPr>
  </w:style>
  <w:style w:type="character" w:customStyle="1" w:styleId="22">
    <w:name w:val="hover36"/>
    <w:qFormat/>
    <w:uiPriority w:val="0"/>
    <w:rPr>
      <w:shd w:val="clear" w:color="auto" w:fill="0B74BF"/>
    </w:rPr>
  </w:style>
  <w:style w:type="character" w:customStyle="1" w:styleId="23">
    <w:name w:val="hover37"/>
    <w:qFormat/>
    <w:uiPriority w:val="0"/>
    <w:rPr>
      <w:color w:val="2281C5"/>
    </w:rPr>
  </w:style>
  <w:style w:type="character" w:customStyle="1" w:styleId="24">
    <w:name w:val="hover38"/>
    <w:qFormat/>
    <w:uiPriority w:val="0"/>
    <w:rPr>
      <w:shd w:val="clear" w:color="auto" w:fill="A40000"/>
    </w:rPr>
  </w:style>
  <w:style w:type="character" w:customStyle="1" w:styleId="25">
    <w:name w:val="hover39"/>
    <w:qFormat/>
    <w:uiPriority w:val="0"/>
    <w:rPr>
      <w:shd w:val="clear" w:color="auto" w:fill="0A74BE"/>
    </w:rPr>
  </w:style>
  <w:style w:type="character" w:customStyle="1" w:styleId="26">
    <w:name w:val="first-child"/>
    <w:basedOn w:val="9"/>
    <w:qFormat/>
    <w:uiPriority w:val="0"/>
  </w:style>
  <w:style w:type="character" w:customStyle="1" w:styleId="27">
    <w:name w:val="nth-child(4)"/>
    <w:basedOn w:val="9"/>
    <w:qFormat/>
    <w:uiPriority w:val="0"/>
  </w:style>
  <w:style w:type="character" w:customStyle="1" w:styleId="28">
    <w:name w:val="nth-child(3)"/>
    <w:basedOn w:val="9"/>
    <w:qFormat/>
    <w:uiPriority w:val="0"/>
  </w:style>
  <w:style w:type="character" w:customStyle="1" w:styleId="29">
    <w:name w:val="quantity"/>
    <w:basedOn w:val="9"/>
    <w:qFormat/>
    <w:uiPriority w:val="0"/>
  </w:style>
  <w:style w:type="character" w:customStyle="1" w:styleId="30">
    <w:name w:val="quantity1"/>
    <w:qFormat/>
    <w:uiPriority w:val="0"/>
    <w:rPr>
      <w:color w:val="888888"/>
      <w:sz w:val="24"/>
      <w:szCs w:val="24"/>
    </w:rPr>
  </w:style>
  <w:style w:type="character" w:customStyle="1" w:styleId="31">
    <w:name w:val="quantity2"/>
    <w:basedOn w:val="9"/>
    <w:qFormat/>
    <w:uiPriority w:val="0"/>
  </w:style>
  <w:style w:type="character" w:customStyle="1" w:styleId="32">
    <w:name w:val="legend"/>
    <w:qFormat/>
    <w:uiPriority w:val="0"/>
    <w:rPr>
      <w:color w:val="444443"/>
      <w:sz w:val="19"/>
      <w:szCs w:val="19"/>
      <w:bdr w:val="single" w:color="F2F2F2" w:sz="6" w:space="0"/>
      <w:shd w:val="clear" w:color="auto" w:fill="FFFFFF"/>
    </w:rPr>
  </w:style>
  <w:style w:type="character" w:customStyle="1" w:styleId="33">
    <w:name w:val="counting"/>
    <w:qFormat/>
    <w:uiPriority w:val="0"/>
    <w:rPr>
      <w:color w:val="FFFFFF"/>
      <w:sz w:val="27"/>
      <w:szCs w:val="27"/>
    </w:rPr>
  </w:style>
  <w:style w:type="character" w:customStyle="1" w:styleId="34">
    <w:name w:val="green"/>
    <w:qFormat/>
    <w:uiPriority w:val="0"/>
    <w:rPr>
      <w:shd w:val="clear" w:color="auto" w:fill="94CF1F"/>
    </w:rPr>
  </w:style>
  <w:style w:type="character" w:customStyle="1" w:styleId="35">
    <w:name w:val="before2"/>
    <w:qFormat/>
    <w:uiPriority w:val="0"/>
    <w:rPr>
      <w:shd w:val="clear" w:color="auto" w:fill="FAC493"/>
    </w:rPr>
  </w:style>
  <w:style w:type="character" w:customStyle="1" w:styleId="36">
    <w:name w:val="after4"/>
    <w:qFormat/>
    <w:uiPriority w:val="0"/>
    <w:rPr>
      <w:shd w:val="clear" w:color="auto" w:fill="FACBA4"/>
    </w:rPr>
  </w:style>
  <w:style w:type="paragraph" w:styleId="37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1808</Words>
  <Characters>2298</Characters>
  <Lines>2</Lines>
  <Paragraphs>1</Paragraphs>
  <TotalTime>0</TotalTime>
  <ScaleCrop>false</ScaleCrop>
  <LinksUpToDate>false</LinksUpToDate>
  <CharactersWithSpaces>2303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2015-03-10T08:55:00Z</dcterms:created>
  <dc:creator>fyx</dc:creator>
  <cp:lastModifiedBy>WPS_1667443981</cp:lastModifiedBy>
  <cp:lastPrinted>2025-01-15T07:30:00Z</cp:lastPrinted>
  <dcterms:modified xsi:type="dcterms:W3CDTF">2026-04-01T02:03:38Z</dcterms:modified>
  <dc:title>VEGF Antibody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867371CC75884CE6A1EB162A317BCCE8_13</vt:lpwstr>
  </property>
  <property fmtid="{D5CDD505-2E9C-101B-9397-08002B2CF9AE}" pid="4" name="KSOTemplateDocerSaveRecord">
    <vt:lpwstr>eyJoZGlkIjoiODhkYjk2MjAyNjQ0OWIxMzNlMTk3MGVhYjUwNzAwNmEiLCJ1c2VySWQiOiIxNDI5NDk1Mjk3In0=</vt:lpwstr>
  </property>
</Properties>
</file>